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C8F" w:rsidRPr="00DD4497" w:rsidRDefault="00382539" w:rsidP="00DD4497">
      <w:pPr>
        <w:spacing w:line="360" w:lineRule="auto"/>
        <w:jc w:val="both"/>
        <w:rPr>
          <w:rFonts w:ascii="Times New Roman" w:hAnsi="Times New Roman" w:cs="Times New Roman"/>
          <w:color w:val="76923C" w:themeColor="accent3" w:themeShade="BF"/>
          <w:sz w:val="24"/>
          <w:szCs w:val="24"/>
          <w:lang w:val="en-US"/>
        </w:rPr>
      </w:pPr>
      <w:r w:rsidRPr="00DD4497">
        <w:rPr>
          <w:rFonts w:ascii="Times New Roman" w:hAnsi="Times New Roman" w:cs="Times New Roman"/>
          <w:color w:val="76923C" w:themeColor="accent3" w:themeShade="BF"/>
          <w:sz w:val="24"/>
          <w:szCs w:val="24"/>
          <w:lang w:val="en-US"/>
        </w:rPr>
        <w:t xml:space="preserve">The following document reflects budgetary </w:t>
      </w:r>
      <w:proofErr w:type="gramStart"/>
      <w:r w:rsidRPr="00DD4497">
        <w:rPr>
          <w:rFonts w:ascii="Times New Roman" w:hAnsi="Times New Roman" w:cs="Times New Roman"/>
          <w:color w:val="76923C" w:themeColor="accent3" w:themeShade="BF"/>
          <w:sz w:val="24"/>
          <w:szCs w:val="24"/>
          <w:lang w:val="en-US"/>
        </w:rPr>
        <w:t>figures which</w:t>
      </w:r>
      <w:proofErr w:type="gramEnd"/>
      <w:r w:rsidRPr="00DD4497">
        <w:rPr>
          <w:rFonts w:ascii="Times New Roman" w:hAnsi="Times New Roman" w:cs="Times New Roman"/>
          <w:color w:val="76923C" w:themeColor="accent3" w:themeShade="BF"/>
          <w:sz w:val="24"/>
          <w:szCs w:val="24"/>
          <w:lang w:val="en-US"/>
        </w:rPr>
        <w:t xml:space="preserve"> were provided during the assessment period </w:t>
      </w:r>
      <w:r w:rsidR="00EC25B5" w:rsidRPr="00DD4497">
        <w:rPr>
          <w:rFonts w:ascii="Times New Roman" w:hAnsi="Times New Roman" w:cs="Times New Roman"/>
          <w:color w:val="76923C" w:themeColor="accent3" w:themeShade="BF"/>
          <w:sz w:val="24"/>
          <w:szCs w:val="24"/>
          <w:lang w:val="en-US"/>
        </w:rPr>
        <w:t xml:space="preserve">in August 2015 </w:t>
      </w:r>
      <w:r w:rsidRPr="00DD4497">
        <w:rPr>
          <w:rFonts w:ascii="Times New Roman" w:hAnsi="Times New Roman" w:cs="Times New Roman"/>
          <w:color w:val="76923C" w:themeColor="accent3" w:themeShade="BF"/>
          <w:sz w:val="24"/>
          <w:szCs w:val="24"/>
          <w:lang w:val="en-US"/>
        </w:rPr>
        <w:t xml:space="preserve">and do not necessarily reflect final approved budgetary allocation for the programs. This </w:t>
      </w:r>
      <w:proofErr w:type="gramStart"/>
      <w:r w:rsidRPr="00DD4497">
        <w:rPr>
          <w:rFonts w:ascii="Times New Roman" w:hAnsi="Times New Roman" w:cs="Times New Roman"/>
          <w:color w:val="76923C" w:themeColor="accent3" w:themeShade="BF"/>
          <w:sz w:val="24"/>
          <w:szCs w:val="24"/>
          <w:lang w:val="en-US"/>
        </w:rPr>
        <w:t>should be considered</w:t>
      </w:r>
      <w:proofErr w:type="gramEnd"/>
      <w:r w:rsidRPr="00DD4497">
        <w:rPr>
          <w:rFonts w:ascii="Times New Roman" w:hAnsi="Times New Roman" w:cs="Times New Roman"/>
          <w:color w:val="76923C" w:themeColor="accent3" w:themeShade="BF"/>
          <w:sz w:val="24"/>
          <w:szCs w:val="24"/>
          <w:lang w:val="en-US"/>
        </w:rPr>
        <w:t xml:space="preserve">, while examining those figures.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Mental Health Program (</w:t>
      </w:r>
      <w:r w:rsidRPr="00DD4497">
        <w:rPr>
          <w:rFonts w:ascii="Times New Roman" w:eastAsia="Times New Roman" w:hAnsi="Times New Roman" w:cs="Times New Roman"/>
          <w:b/>
          <w:bCs/>
          <w:sz w:val="24"/>
          <w:szCs w:val="24"/>
          <w:lang w:val="en-US"/>
        </w:rPr>
        <w:t>Code 35 03 03 01)</w:t>
      </w:r>
    </w:p>
    <w:tbl>
      <w:tblPr>
        <w:tblStyle w:val="GridTable2-Accent3"/>
        <w:tblW w:w="9529" w:type="dxa"/>
        <w:tblLayout w:type="fixed"/>
        <w:tblLook w:val="04A0" w:firstRow="1" w:lastRow="0" w:firstColumn="1" w:lastColumn="0" w:noHBand="0" w:noVBand="1"/>
      </w:tblPr>
      <w:tblGrid>
        <w:gridCol w:w="2211"/>
        <w:gridCol w:w="1736"/>
        <w:gridCol w:w="1263"/>
        <w:gridCol w:w="1579"/>
        <w:gridCol w:w="1519"/>
        <w:gridCol w:w="122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2211"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73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2014</w:t>
            </w:r>
          </w:p>
        </w:tc>
        <w:tc>
          <w:tcPr>
            <w:tcW w:w="1263"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7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w:t>
            </w:r>
          </w:p>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(thousands)</w:t>
            </w:r>
          </w:p>
        </w:tc>
        <w:tc>
          <w:tcPr>
            <w:tcW w:w="151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122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Mental Health</w:t>
            </w:r>
          </w:p>
        </w:tc>
        <w:tc>
          <w:tcPr>
            <w:tcW w:w="1736"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15,093,461.3</w:t>
            </w:r>
          </w:p>
        </w:tc>
        <w:tc>
          <w:tcPr>
            <w:tcW w:w="1263"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15,645.4</w:t>
            </w:r>
          </w:p>
        </w:tc>
        <w:tc>
          <w:tcPr>
            <w:tcW w:w="1579"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22,430.0</w:t>
            </w:r>
          </w:p>
        </w:tc>
        <w:tc>
          <w:tcPr>
            <w:tcW w:w="151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7,336,538.7</w:t>
            </w:r>
          </w:p>
        </w:tc>
        <w:tc>
          <w:tcPr>
            <w:tcW w:w="122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48%</w:t>
            </w:r>
          </w:p>
        </w:tc>
      </w:tr>
      <w:tr w:rsidR="009B75B5" w:rsidRPr="00DD4497" w:rsidTr="00DD4497">
        <w:trPr>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Out-patient mental healthcare</w:t>
            </w:r>
          </w:p>
        </w:tc>
        <w:tc>
          <w:tcPr>
            <w:tcW w:w="173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2,865,288.0</w:t>
            </w:r>
          </w:p>
        </w:tc>
        <w:tc>
          <w:tcPr>
            <w:tcW w:w="1263"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2,865.3</w:t>
            </w:r>
          </w:p>
        </w:tc>
        <w:tc>
          <w:tcPr>
            <w:tcW w:w="1579"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4,025.0</w:t>
            </w:r>
          </w:p>
        </w:tc>
        <w:tc>
          <w:tcPr>
            <w:tcW w:w="151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1,159,712.0</w:t>
            </w:r>
          </w:p>
        </w:tc>
        <w:tc>
          <w:tcPr>
            <w:tcW w:w="1221"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Psychosocial rehabilitation</w:t>
            </w:r>
          </w:p>
        </w:tc>
        <w:tc>
          <w:tcPr>
            <w:tcW w:w="173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65,610.5</w:t>
            </w:r>
          </w:p>
        </w:tc>
        <w:tc>
          <w:tcPr>
            <w:tcW w:w="1263"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70.1</w:t>
            </w:r>
          </w:p>
        </w:tc>
        <w:tc>
          <w:tcPr>
            <w:tcW w:w="1579"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4,442.0</w:t>
            </w:r>
          </w:p>
        </w:tc>
        <w:tc>
          <w:tcPr>
            <w:tcW w:w="1519"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4,376,389.5</w:t>
            </w:r>
          </w:p>
        </w:tc>
        <w:tc>
          <w:tcPr>
            <w:tcW w:w="1221"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66%</w:t>
            </w:r>
          </w:p>
        </w:tc>
      </w:tr>
      <w:tr w:rsidR="009B75B5" w:rsidRPr="00DD4497" w:rsidTr="00DD4497">
        <w:trPr>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Children mental healthcare</w:t>
            </w:r>
          </w:p>
        </w:tc>
        <w:tc>
          <w:tcPr>
            <w:tcW w:w="173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150,984.0</w:t>
            </w:r>
          </w:p>
        </w:tc>
        <w:tc>
          <w:tcPr>
            <w:tcW w:w="1263"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151.0</w:t>
            </w:r>
          </w:p>
        </w:tc>
        <w:tc>
          <w:tcPr>
            <w:tcW w:w="1579"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151.0</w:t>
            </w:r>
          </w:p>
        </w:tc>
        <w:tc>
          <w:tcPr>
            <w:tcW w:w="151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16.0</w:t>
            </w:r>
          </w:p>
        </w:tc>
        <w:tc>
          <w:tcPr>
            <w:tcW w:w="1221"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Crisis intervention</w:t>
            </w:r>
          </w:p>
        </w:tc>
        <w:tc>
          <w:tcPr>
            <w:tcW w:w="173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662,280.0</w:t>
            </w:r>
          </w:p>
        </w:tc>
        <w:tc>
          <w:tcPr>
            <w:tcW w:w="1263"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662.3</w:t>
            </w:r>
          </w:p>
        </w:tc>
        <w:tc>
          <w:tcPr>
            <w:tcW w:w="1579"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800.0</w:t>
            </w:r>
          </w:p>
        </w:tc>
        <w:tc>
          <w:tcPr>
            <w:tcW w:w="1519"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137,720.0</w:t>
            </w:r>
          </w:p>
        </w:tc>
        <w:tc>
          <w:tcPr>
            <w:tcW w:w="1221"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w:t>
            </w:r>
          </w:p>
        </w:tc>
      </w:tr>
      <w:tr w:rsidR="009B75B5" w:rsidRPr="00DD4497" w:rsidTr="00DD4497">
        <w:trPr>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Community-based mobile team service</w:t>
            </w:r>
          </w:p>
        </w:tc>
        <w:tc>
          <w:tcPr>
            <w:tcW w:w="173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0.0</w:t>
            </w:r>
          </w:p>
        </w:tc>
        <w:tc>
          <w:tcPr>
            <w:tcW w:w="1263"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96.8</w:t>
            </w:r>
          </w:p>
        </w:tc>
        <w:tc>
          <w:tcPr>
            <w:tcW w:w="1579"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464.4</w:t>
            </w:r>
          </w:p>
        </w:tc>
        <w:tc>
          <w:tcPr>
            <w:tcW w:w="151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464,400.0</w:t>
            </w:r>
          </w:p>
        </w:tc>
        <w:tc>
          <w:tcPr>
            <w:tcW w:w="1221"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NEW</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In-patient mental healthcare</w:t>
            </w:r>
          </w:p>
        </w:tc>
        <w:tc>
          <w:tcPr>
            <w:tcW w:w="173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10,376,801.1</w:t>
            </w:r>
          </w:p>
        </w:tc>
        <w:tc>
          <w:tcPr>
            <w:tcW w:w="1263"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10,778.7</w:t>
            </w:r>
          </w:p>
        </w:tc>
        <w:tc>
          <w:tcPr>
            <w:tcW w:w="1579"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12,000.0</w:t>
            </w:r>
          </w:p>
        </w:tc>
        <w:tc>
          <w:tcPr>
            <w:tcW w:w="1519"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1,623,198.9</w:t>
            </w:r>
          </w:p>
        </w:tc>
        <w:tc>
          <w:tcPr>
            <w:tcW w:w="1221"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15%</w:t>
            </w:r>
          </w:p>
        </w:tc>
      </w:tr>
      <w:tr w:rsidR="009B75B5" w:rsidRPr="00DD4497" w:rsidTr="00DD4497">
        <w:trPr>
          <w:trHeight w:val="302"/>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Shelter</w:t>
            </w:r>
          </w:p>
        </w:tc>
        <w:tc>
          <w:tcPr>
            <w:tcW w:w="173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526,560.0</w:t>
            </w:r>
          </w:p>
        </w:tc>
        <w:tc>
          <w:tcPr>
            <w:tcW w:w="1263"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540.0</w:t>
            </w:r>
          </w:p>
        </w:tc>
        <w:tc>
          <w:tcPr>
            <w:tcW w:w="1579"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547.6</w:t>
            </w:r>
          </w:p>
        </w:tc>
        <w:tc>
          <w:tcPr>
            <w:tcW w:w="151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21,040.0</w:t>
            </w:r>
          </w:p>
        </w:tc>
        <w:tc>
          <w:tcPr>
            <w:tcW w:w="1221"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2211"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In-patient treatment of alcohol related mental and behavioral disorders (until July 1, 2015)</w:t>
            </w:r>
          </w:p>
        </w:tc>
        <w:tc>
          <w:tcPr>
            <w:tcW w:w="173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445,937.7</w:t>
            </w:r>
          </w:p>
        </w:tc>
        <w:tc>
          <w:tcPr>
            <w:tcW w:w="1263"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481.2</w:t>
            </w:r>
          </w:p>
        </w:tc>
        <w:tc>
          <w:tcPr>
            <w:tcW w:w="1579"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0.0</w:t>
            </w:r>
          </w:p>
        </w:tc>
        <w:tc>
          <w:tcPr>
            <w:tcW w:w="1519"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-445,937.7</w:t>
            </w:r>
          </w:p>
        </w:tc>
        <w:tc>
          <w:tcPr>
            <w:tcW w:w="1221"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MOVED</w:t>
            </w:r>
          </w:p>
        </w:tc>
      </w:tr>
    </w:tbl>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Increase in the Mental Health (MH) Program is one of the largest among this group of programs. The program launched a new service in 2015 – Community-based mobile teams. Although, the budget from this component for 2015 was less than 96 800 GEL, in 2016 the budget increases 5 times. The funding for psychosocial rehabilitation increased by 66%; and the budget for </w:t>
      </w:r>
      <w:proofErr w:type="gramStart"/>
      <w:r w:rsidRPr="00DD4497">
        <w:rPr>
          <w:rFonts w:ascii="Times New Roman" w:hAnsi="Times New Roman" w:cs="Times New Roman"/>
          <w:sz w:val="24"/>
          <w:szCs w:val="24"/>
          <w:lang w:val="en-US"/>
        </w:rPr>
        <w:t>out-patient</w:t>
      </w:r>
      <w:proofErr w:type="gramEnd"/>
      <w:r w:rsidRPr="00DD4497">
        <w:rPr>
          <w:rFonts w:ascii="Times New Roman" w:hAnsi="Times New Roman" w:cs="Times New Roman"/>
          <w:sz w:val="24"/>
          <w:szCs w:val="24"/>
          <w:lang w:val="en-US"/>
        </w:rPr>
        <w:t xml:space="preserve"> care - 40%. </w:t>
      </w:r>
      <w:r w:rsidRPr="00DD4497">
        <w:rPr>
          <w:rFonts w:ascii="Times New Roman" w:hAnsi="Times New Roman" w:cs="Times New Roman"/>
          <w:b/>
          <w:color w:val="76923C" w:themeColor="accent3" w:themeShade="BF"/>
          <w:sz w:val="24"/>
          <w:szCs w:val="24"/>
          <w:lang w:val="en-US"/>
        </w:rPr>
        <w:t xml:space="preserve">To summarize, the budget increase during the last 2 years was 7.8 million GEL. By 2019, the budget is projected to double. </w:t>
      </w:r>
      <w:r w:rsidRPr="00DD4497">
        <w:rPr>
          <w:rFonts w:ascii="Times New Roman" w:hAnsi="Times New Roman" w:cs="Times New Roman"/>
          <w:sz w:val="24"/>
          <w:szCs w:val="24"/>
          <w:lang w:val="en-US"/>
        </w:rPr>
        <w:t>An argument for the increase is Mental Health Development Strategic Plan for Georgia (Government Decree No. 762). Generally, it should be said that m</w:t>
      </w:r>
      <w:r w:rsidR="00382539" w:rsidRPr="00DD4497">
        <w:rPr>
          <w:rFonts w:ascii="Times New Roman" w:hAnsi="Times New Roman" w:cs="Times New Roman"/>
          <w:sz w:val="24"/>
          <w:szCs w:val="24"/>
          <w:lang w:val="en-US"/>
        </w:rPr>
        <w:t>easures</w:t>
      </w:r>
      <w:r w:rsidRPr="00DD4497">
        <w:rPr>
          <w:rFonts w:ascii="Times New Roman" w:hAnsi="Times New Roman" w:cs="Times New Roman"/>
          <w:sz w:val="24"/>
          <w:szCs w:val="24"/>
          <w:lang w:val="en-US"/>
        </w:rPr>
        <w:t xml:space="preserve"> of effectiveness of this program </w:t>
      </w:r>
      <w:r w:rsidR="00382539" w:rsidRPr="00DD4497">
        <w:rPr>
          <w:rFonts w:ascii="Times New Roman" w:hAnsi="Times New Roman" w:cs="Times New Roman"/>
          <w:sz w:val="24"/>
          <w:szCs w:val="24"/>
          <w:lang w:val="en-US"/>
        </w:rPr>
        <w:t xml:space="preserve">do not contain measures on the impact of the quality of life of the patient. </w:t>
      </w: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Effectiveness measures for the program as stipulated in the draft BDD document provide 2 sets for indicators: Prevalence and incidence of MH disorders and Number of beneficiaries of in- and out-patient MH services. Notably, </w:t>
      </w:r>
      <w:proofErr w:type="gramStart"/>
      <w:r w:rsidRPr="00DD4497">
        <w:rPr>
          <w:rFonts w:ascii="Times New Roman" w:hAnsi="Times New Roman" w:cs="Times New Roman"/>
          <w:sz w:val="24"/>
          <w:szCs w:val="24"/>
          <w:lang w:val="en-US"/>
        </w:rPr>
        <w:t xml:space="preserve">impact of community-based services is not measured by any </w:t>
      </w:r>
      <w:r w:rsidRPr="00DD4497">
        <w:rPr>
          <w:rFonts w:ascii="Times New Roman" w:hAnsi="Times New Roman" w:cs="Times New Roman"/>
          <w:sz w:val="24"/>
          <w:szCs w:val="24"/>
          <w:lang w:val="en-US"/>
        </w:rPr>
        <w:lastRenderedPageBreak/>
        <w:t>direct indicators (neither output nor outcome)</w:t>
      </w:r>
      <w:proofErr w:type="gramEnd"/>
      <w:r w:rsidRPr="00DD4497">
        <w:rPr>
          <w:rFonts w:ascii="Times New Roman" w:hAnsi="Times New Roman" w:cs="Times New Roman"/>
          <w:sz w:val="24"/>
          <w:szCs w:val="24"/>
          <w:lang w:val="en-US"/>
        </w:rPr>
        <w:t xml:space="preserve">, while Set 1 indicators will increase if Set 2 indicators increase as a result of increased access to service.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Diabetes care</w:t>
      </w:r>
      <w:r w:rsidRPr="00DD4497">
        <w:rPr>
          <w:rFonts w:ascii="Times New Roman" w:eastAsia="Times New Roman" w:hAnsi="Times New Roman" w:cs="Times New Roman"/>
          <w:b/>
          <w:bCs/>
          <w:sz w:val="24"/>
          <w:szCs w:val="24"/>
          <w:lang w:val="en-US"/>
        </w:rPr>
        <w:t xml:space="preserve"> (Code 35 03 03 02)</w:t>
      </w:r>
    </w:p>
    <w:tbl>
      <w:tblPr>
        <w:tblStyle w:val="GridTable2-Accent3"/>
        <w:tblW w:w="9752" w:type="dxa"/>
        <w:tblLook w:val="04A0" w:firstRow="1" w:lastRow="0" w:firstColumn="1" w:lastColumn="0" w:noHBand="0" w:noVBand="1"/>
      </w:tblPr>
      <w:tblGrid>
        <w:gridCol w:w="2198"/>
        <w:gridCol w:w="1356"/>
        <w:gridCol w:w="1161"/>
        <w:gridCol w:w="1376"/>
        <w:gridCol w:w="1376"/>
        <w:gridCol w:w="1476"/>
        <w:gridCol w:w="8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356"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2014</w:t>
            </w:r>
          </w:p>
        </w:tc>
        <w:tc>
          <w:tcPr>
            <w:tcW w:w="1161"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376"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376"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Diabetes</w:t>
            </w:r>
          </w:p>
        </w:tc>
        <w:tc>
          <w:tcPr>
            <w:tcW w:w="1356"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5,748,251.2</w:t>
            </w:r>
          </w:p>
        </w:tc>
        <w:tc>
          <w:tcPr>
            <w:tcW w:w="1161"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7,656.1</w:t>
            </w:r>
          </w:p>
        </w:tc>
        <w:tc>
          <w:tcPr>
            <w:tcW w:w="1376"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9,100.0</w:t>
            </w:r>
          </w:p>
        </w:tc>
        <w:tc>
          <w:tcPr>
            <w:tcW w:w="1376" w:type="dxa"/>
            <w:hideMark/>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9,500.0</w:t>
            </w:r>
          </w:p>
        </w:tc>
        <w:tc>
          <w:tcPr>
            <w:tcW w:w="14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3,351,748.8</w:t>
            </w:r>
          </w:p>
        </w:tc>
        <w:tc>
          <w:tcPr>
            <w:tcW w:w="8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4F6228" w:themeColor="accent3" w:themeShade="80"/>
                <w:sz w:val="24"/>
                <w:szCs w:val="24"/>
                <w:lang w:val="en-US"/>
              </w:rPr>
            </w:pPr>
            <w:r w:rsidRPr="00DD4497">
              <w:rPr>
                <w:rFonts w:ascii="Times New Roman" w:eastAsia="Times New Roman" w:hAnsi="Times New Roman" w:cs="Times New Roman"/>
                <w:b/>
                <w:color w:val="4F6228" w:themeColor="accent3" w:themeShade="80"/>
                <w:sz w:val="24"/>
                <w:szCs w:val="24"/>
                <w:lang w:val="en-US"/>
              </w:rPr>
              <w:t>58%</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Diabetes care for children</w:t>
            </w:r>
          </w:p>
        </w:tc>
        <w:tc>
          <w:tcPr>
            <w:tcW w:w="135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615,972.5</w:t>
            </w:r>
          </w:p>
        </w:tc>
        <w:tc>
          <w:tcPr>
            <w:tcW w:w="1161"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786.1</w:t>
            </w:r>
          </w:p>
        </w:tc>
        <w:tc>
          <w:tcPr>
            <w:tcW w:w="137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980.5</w:t>
            </w:r>
          </w:p>
        </w:tc>
        <w:tc>
          <w:tcPr>
            <w:tcW w:w="137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c>
          <w:tcPr>
            <w:tcW w:w="1476"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364,527.5</w:t>
            </w:r>
          </w:p>
        </w:tc>
        <w:tc>
          <w:tcPr>
            <w:tcW w:w="80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Specialized out-patient services</w:t>
            </w:r>
          </w:p>
        </w:tc>
        <w:tc>
          <w:tcPr>
            <w:tcW w:w="135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764,756.7</w:t>
            </w:r>
          </w:p>
        </w:tc>
        <w:tc>
          <w:tcPr>
            <w:tcW w:w="1161"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781.7</w:t>
            </w:r>
          </w:p>
        </w:tc>
        <w:tc>
          <w:tcPr>
            <w:tcW w:w="137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794.0</w:t>
            </w:r>
          </w:p>
        </w:tc>
        <w:tc>
          <w:tcPr>
            <w:tcW w:w="137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c>
          <w:tcPr>
            <w:tcW w:w="1476"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29,243.3</w:t>
            </w:r>
          </w:p>
        </w:tc>
        <w:tc>
          <w:tcPr>
            <w:tcW w:w="809"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Supply of diabetes drugs</w:t>
            </w:r>
          </w:p>
        </w:tc>
        <w:tc>
          <w:tcPr>
            <w:tcW w:w="135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3,922,561.2</w:t>
            </w:r>
          </w:p>
        </w:tc>
        <w:tc>
          <w:tcPr>
            <w:tcW w:w="1161"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5,670.4</w:t>
            </w:r>
          </w:p>
        </w:tc>
        <w:tc>
          <w:tcPr>
            <w:tcW w:w="137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6,970.7</w:t>
            </w:r>
          </w:p>
        </w:tc>
        <w:tc>
          <w:tcPr>
            <w:tcW w:w="137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c>
          <w:tcPr>
            <w:tcW w:w="1476"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3,048,138.8</w:t>
            </w:r>
          </w:p>
        </w:tc>
        <w:tc>
          <w:tcPr>
            <w:tcW w:w="80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78%</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drugs for patients with diabetes insipidus</w:t>
            </w:r>
          </w:p>
        </w:tc>
        <w:tc>
          <w:tcPr>
            <w:tcW w:w="135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240,960.8</w:t>
            </w:r>
          </w:p>
        </w:tc>
        <w:tc>
          <w:tcPr>
            <w:tcW w:w="1161"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213.9</w:t>
            </w:r>
          </w:p>
        </w:tc>
        <w:tc>
          <w:tcPr>
            <w:tcW w:w="137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150.8</w:t>
            </w:r>
          </w:p>
        </w:tc>
        <w:tc>
          <w:tcPr>
            <w:tcW w:w="1376" w:type="dxa"/>
            <w:hideMark/>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c>
          <w:tcPr>
            <w:tcW w:w="1476"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-90,160.8</w:t>
            </w:r>
          </w:p>
        </w:tc>
        <w:tc>
          <w:tcPr>
            <w:tcW w:w="809" w:type="dxa"/>
          </w:tcPr>
          <w:p w:rsidR="009B75B5" w:rsidRPr="00DD4497" w:rsidRDefault="009B75B5" w:rsidP="009B75B5">
            <w:pPr>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-37%</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98" w:type="dxa"/>
            <w:hideMark/>
          </w:tcPr>
          <w:p w:rsidR="009B75B5" w:rsidRPr="00DD4497" w:rsidRDefault="009B75B5" w:rsidP="009B75B5">
            <w:pPr>
              <w:jc w:val="center"/>
              <w:outlineLvl w:val="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Logistics</w:t>
            </w:r>
          </w:p>
        </w:tc>
        <w:tc>
          <w:tcPr>
            <w:tcW w:w="135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204,000.0</w:t>
            </w:r>
          </w:p>
        </w:tc>
        <w:tc>
          <w:tcPr>
            <w:tcW w:w="1161"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204.0</w:t>
            </w:r>
          </w:p>
        </w:tc>
        <w:tc>
          <w:tcPr>
            <w:tcW w:w="137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204.0</w:t>
            </w:r>
          </w:p>
        </w:tc>
        <w:tc>
          <w:tcPr>
            <w:tcW w:w="1376" w:type="dxa"/>
            <w:hideMark/>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p>
        </w:tc>
        <w:tc>
          <w:tcPr>
            <w:tcW w:w="1476"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0.0</w:t>
            </w:r>
          </w:p>
        </w:tc>
        <w:tc>
          <w:tcPr>
            <w:tcW w:w="809" w:type="dxa"/>
          </w:tcPr>
          <w:p w:rsidR="009B75B5" w:rsidRPr="00DD4497" w:rsidRDefault="009B75B5" w:rsidP="009B75B5">
            <w:pPr>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0</w:t>
            </w:r>
          </w:p>
        </w:tc>
      </w:tr>
    </w:tbl>
    <w:p w:rsidR="009B75B5" w:rsidRPr="00DD4497" w:rsidRDefault="009B75B5" w:rsidP="009B75B5">
      <w:pPr>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Diabetes care program has the largest planned increase in the budget. The program include enlargement of benefits for children with diabetes, however, the main driver for the increase is the costs of insulin and insulin-analogues for children and adult population. </w:t>
      </w:r>
      <w:r w:rsidR="00382539" w:rsidRPr="00DD4497">
        <w:rPr>
          <w:rFonts w:ascii="Times New Roman" w:hAnsi="Times New Roman" w:cs="Times New Roman"/>
          <w:sz w:val="24"/>
          <w:szCs w:val="24"/>
          <w:lang w:val="en-US"/>
        </w:rPr>
        <w:t>Overall, it is complicated to manage this program, since the incentives to avert insulin use are not in place (e.g. pre-insulin therapy is not covered)</w:t>
      </w:r>
      <w:r w:rsidRPr="00DD4497">
        <w:rPr>
          <w:rFonts w:ascii="Times New Roman" w:hAnsi="Times New Roman" w:cs="Times New Roman"/>
          <w:sz w:val="24"/>
          <w:szCs w:val="24"/>
          <w:lang w:val="en-US"/>
        </w:rPr>
        <w:t xml:space="preserve">. Effectiveness of program is evaluated using output indicator of increase in the number of beneficiaries. Lack of appropriate funding of diabetes prevention and pre-insulin conditions </w:t>
      </w:r>
      <w:proofErr w:type="gramStart"/>
      <w:r w:rsidRPr="00DD4497">
        <w:rPr>
          <w:rFonts w:ascii="Times New Roman" w:hAnsi="Times New Roman" w:cs="Times New Roman"/>
          <w:sz w:val="24"/>
          <w:szCs w:val="24"/>
          <w:lang w:val="en-US"/>
        </w:rPr>
        <w:t>is expected</w:t>
      </w:r>
      <w:proofErr w:type="gramEnd"/>
      <w:r w:rsidRPr="00DD4497">
        <w:rPr>
          <w:rFonts w:ascii="Times New Roman" w:hAnsi="Times New Roman" w:cs="Times New Roman"/>
          <w:sz w:val="24"/>
          <w:szCs w:val="24"/>
          <w:lang w:val="en-US"/>
        </w:rPr>
        <w:t xml:space="preserve"> to generate further pressure on the program</w:t>
      </w:r>
      <w:r w:rsidR="000B5418" w:rsidRPr="00DD4497">
        <w:rPr>
          <w:rFonts w:ascii="Times New Roman" w:hAnsi="Times New Roman" w:cs="Times New Roman"/>
          <w:sz w:val="24"/>
          <w:szCs w:val="24"/>
          <w:lang w:val="en-US"/>
        </w:rPr>
        <w:t>.</w:t>
      </w:r>
      <w:r w:rsidRPr="00DD4497">
        <w:rPr>
          <w:rFonts w:ascii="Times New Roman" w:hAnsi="Times New Roman" w:cs="Times New Roman"/>
          <w:sz w:val="24"/>
          <w:szCs w:val="24"/>
          <w:lang w:val="en-US"/>
        </w:rPr>
        <w:t xml:space="preserve">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eastAsia="Times New Roman" w:hAnsi="Times New Roman" w:cs="Times New Roman"/>
          <w:b/>
          <w:bCs/>
          <w:sz w:val="24"/>
          <w:szCs w:val="24"/>
          <w:lang w:val="en-US"/>
        </w:rPr>
      </w:pPr>
      <w:r w:rsidRPr="00DD4497">
        <w:rPr>
          <w:rFonts w:ascii="Times New Roman" w:hAnsi="Times New Roman" w:cs="Times New Roman"/>
          <w:b/>
          <w:sz w:val="24"/>
          <w:szCs w:val="24"/>
          <w:lang w:val="en-US"/>
        </w:rPr>
        <w:t>Children Onco-hematology (Code 35 03 03 03)</w:t>
      </w:r>
    </w:p>
    <w:tbl>
      <w:tblPr>
        <w:tblStyle w:val="GridTable2-Accent3"/>
        <w:tblW w:w="9781" w:type="dxa"/>
        <w:tblLayout w:type="fixed"/>
        <w:tblLook w:val="04A0" w:firstRow="1" w:lastRow="0" w:firstColumn="1" w:lastColumn="0" w:noHBand="0" w:noVBand="1"/>
      </w:tblPr>
      <w:tblGrid>
        <w:gridCol w:w="2269"/>
        <w:gridCol w:w="1417"/>
        <w:gridCol w:w="1276"/>
        <w:gridCol w:w="1417"/>
        <w:gridCol w:w="1134"/>
        <w:gridCol w:w="1418"/>
        <w:gridCol w:w="850"/>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9" w:type="dxa"/>
            <w:hideMark/>
          </w:tcPr>
          <w:p w:rsidR="009B75B5" w:rsidRPr="00DD4497" w:rsidRDefault="009B75B5" w:rsidP="009B75B5">
            <w:pPr>
              <w:jc w:val="center"/>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7"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6"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hideMark/>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Children onco-hematology</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1,625,062.8</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1,274.0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2,000.0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374,937.20</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23%</w:t>
            </w:r>
          </w:p>
        </w:tc>
      </w:tr>
    </w:tbl>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Budget increase in the program is attributable to potential to fund/co-fund bone marrow transplantation abroad. </w:t>
      </w: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lastRenderedPageBreak/>
        <w:t xml:space="preserve">Treatment of cancer for adult population as well as children with other types of cancer is a part of Universal Healthcare Program.  Reasons for this centralization should be explored. Furthermore, program is funded via global budget, which makes additional funds dedicated to the program largely untraceable.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b/>
          <w:sz w:val="24"/>
          <w:szCs w:val="24"/>
          <w:lang w:val="en-US"/>
        </w:rPr>
        <w:t>Dialysis and kidney transplantation (Code 35 03 03 04)</w:t>
      </w:r>
    </w:p>
    <w:tbl>
      <w:tblPr>
        <w:tblStyle w:val="GridTable2-Accent3"/>
        <w:tblW w:w="9781" w:type="dxa"/>
        <w:tblLayout w:type="fixed"/>
        <w:tblLook w:val="04A0" w:firstRow="1" w:lastRow="0" w:firstColumn="1" w:lastColumn="0" w:noHBand="0" w:noVBand="1"/>
      </w:tblPr>
      <w:tblGrid>
        <w:gridCol w:w="1985"/>
        <w:gridCol w:w="1559"/>
        <w:gridCol w:w="1276"/>
        <w:gridCol w:w="1418"/>
        <w:gridCol w:w="1134"/>
        <w:gridCol w:w="1559"/>
        <w:gridCol w:w="850"/>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Dialysis and kidney transplantation</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25,233,471.9</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29,032.4</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33,000.0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34,000.0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7,766,528.10</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Hemodialysis</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10,803,340.0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11,928.4</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12,100.0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1,296,660.0</w:t>
            </w:r>
          </w:p>
        </w:tc>
        <w:tc>
          <w:tcPr>
            <w:tcW w:w="85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Peritoneal dialysis</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157,559.5</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145.0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160.0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2,440.50</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dialysis supplies</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12,968,300.0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15,628.0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19,100.0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6,131,700.0</w:t>
            </w:r>
          </w:p>
        </w:tc>
        <w:tc>
          <w:tcPr>
            <w:tcW w:w="85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47%</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Kidney transplantation</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560,000.0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140,000.0</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immunosuppressant drugs for patients with transplant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708,272.4</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585.0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670.0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-38,272.40</w:t>
            </w:r>
          </w:p>
        </w:tc>
        <w:tc>
          <w:tcPr>
            <w:tcW w:w="85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Catheter implantation surgery for hemodialysis patients</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110.0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234.0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234,000.0</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NEW</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Logistics</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0.00</w:t>
            </w:r>
          </w:p>
        </w:tc>
        <w:tc>
          <w:tcPr>
            <w:tcW w:w="85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w:t>
            </w:r>
          </w:p>
        </w:tc>
      </w:tr>
    </w:tbl>
    <w:p w:rsidR="009B75B5" w:rsidRPr="00DD4497" w:rsidRDefault="009B75B5" w:rsidP="009B75B5">
      <w:pPr>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Like diabetes care program, country currently has no effective prevention program of kidney diseases, but rather it funds end and high cost cases. Similarly, catheter implantation service was added as a new component (previously included as a part of dialysis service)</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Palliative Care (Code 35 03 03 05)</w:t>
      </w:r>
    </w:p>
    <w:tbl>
      <w:tblPr>
        <w:tblStyle w:val="GridTable2-Accent3"/>
        <w:tblW w:w="9640" w:type="dxa"/>
        <w:tblLayout w:type="fixed"/>
        <w:tblLook w:val="04A0" w:firstRow="1" w:lastRow="0" w:firstColumn="1" w:lastColumn="0" w:noHBand="0" w:noVBand="1"/>
      </w:tblPr>
      <w:tblGrid>
        <w:gridCol w:w="1418"/>
        <w:gridCol w:w="1418"/>
        <w:gridCol w:w="1417"/>
        <w:gridCol w:w="1418"/>
        <w:gridCol w:w="1417"/>
        <w:gridCol w:w="1559"/>
        <w:gridCol w:w="993"/>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418"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993"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418"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Palliative care</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1,409,313.0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1,516.0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3,100.0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3,100.0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1,690,687.0</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119%</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418"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lastRenderedPageBreak/>
              <w:t>Out-patient palliative care</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277,860.0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1,812.0</w:t>
            </w:r>
          </w:p>
        </w:tc>
        <w:tc>
          <w:tcPr>
            <w:tcW w:w="1417" w:type="dxa"/>
          </w:tcPr>
          <w:p w:rsidR="009B75B5" w:rsidRPr="00DD4497" w:rsidRDefault="009B75B5" w:rsidP="009B75B5">
            <w:pPr>
              <w:ind w:firstLine="2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1,534,140.0</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552%</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418"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In-patient palliative care</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327,055.0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240.0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w:t>
            </w:r>
          </w:p>
        </w:tc>
        <w:tc>
          <w:tcPr>
            <w:tcW w:w="1417" w:type="dxa"/>
          </w:tcPr>
          <w:p w:rsidR="009B75B5" w:rsidRPr="00DD4497" w:rsidRDefault="009B75B5" w:rsidP="009B75B5">
            <w:pPr>
              <w:ind w:firstLine="2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32,945.0</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418"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Supply of pain managed drugs for palliative patients</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520,418.0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732.0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642.0</w:t>
            </w:r>
          </w:p>
        </w:tc>
        <w:tc>
          <w:tcPr>
            <w:tcW w:w="1417" w:type="dxa"/>
          </w:tcPr>
          <w:p w:rsidR="009B75B5" w:rsidRPr="00DD4497" w:rsidRDefault="009B75B5" w:rsidP="009B75B5">
            <w:pPr>
              <w:ind w:firstLine="2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121,582.0</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418"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Logistics</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283,980.0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284.0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286.0</w:t>
            </w:r>
          </w:p>
        </w:tc>
        <w:tc>
          <w:tcPr>
            <w:tcW w:w="1417" w:type="dxa"/>
          </w:tcPr>
          <w:p w:rsidR="009B75B5" w:rsidRPr="00DD4497" w:rsidRDefault="009B75B5" w:rsidP="009B75B5">
            <w:pPr>
              <w:ind w:firstLine="2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2,020.0</w:t>
            </w:r>
          </w:p>
        </w:tc>
        <w:tc>
          <w:tcPr>
            <w:tcW w:w="993" w:type="dxa"/>
          </w:tcPr>
          <w:p w:rsidR="009B75B5" w:rsidRPr="00DD4497" w:rsidRDefault="009B75B5" w:rsidP="009B75B5">
            <w:pPr>
              <w:ind w:firstLine="2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Program budget significantly fluctuates from year to year.  Although, causes can be multiple, explanation for 552% increase for the budget in </w:t>
      </w:r>
      <w:proofErr w:type="gramStart"/>
      <w:r w:rsidRPr="00DD4497">
        <w:rPr>
          <w:rFonts w:ascii="Times New Roman" w:hAnsi="Times New Roman" w:cs="Times New Roman"/>
          <w:sz w:val="24"/>
          <w:szCs w:val="24"/>
          <w:lang w:val="en-US"/>
        </w:rPr>
        <w:t>out-patient</w:t>
      </w:r>
      <w:proofErr w:type="gramEnd"/>
      <w:r w:rsidRPr="00DD4497">
        <w:rPr>
          <w:rFonts w:ascii="Times New Roman" w:hAnsi="Times New Roman" w:cs="Times New Roman"/>
          <w:sz w:val="24"/>
          <w:szCs w:val="24"/>
          <w:lang w:val="en-US"/>
        </w:rPr>
        <w:t xml:space="preserve"> segment is explained by the raise in the number of patients. The arguments should be explored to identify actual causes.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Rare Diseases (Code 35 03 03 06)</w:t>
      </w:r>
    </w:p>
    <w:tbl>
      <w:tblPr>
        <w:tblStyle w:val="GridTable2-Accent3"/>
        <w:tblW w:w="9640" w:type="dxa"/>
        <w:tblLayout w:type="fixed"/>
        <w:tblLook w:val="04A0" w:firstRow="1" w:lastRow="0" w:firstColumn="1" w:lastColumn="0" w:noHBand="0" w:noVBand="1"/>
      </w:tblPr>
      <w:tblGrid>
        <w:gridCol w:w="1985"/>
        <w:gridCol w:w="1418"/>
        <w:gridCol w:w="1275"/>
        <w:gridCol w:w="1418"/>
        <w:gridCol w:w="1134"/>
        <w:gridCol w:w="1559"/>
        <w:gridCol w:w="85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5"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Rare diseases and substitution treatment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4,206,398.6</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5,961.5</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6,900.0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7,400.0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2,693,601.40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Out-patient care for children with rare diseases</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69,996.0</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30,004.0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43%</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In-patient care for Children with rare diseases and requiring substitution treatment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151,352.6</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148,647.40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98%</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Out-patient and in-patient care of patients with hemophilia</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199,958.7</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41.30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Supply of clotting factors for hemophilia patients</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3,030,131.2</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3,523.6</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369,868.80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food supplement of patient with phenylketonuria</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299,494.9</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367.0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268.0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-31,494.90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-11%</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lastRenderedPageBreak/>
              <w:t>Provision of drugs for patients with mucoviscidosis</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48,000.0</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65.3</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drugs for children with Bruton disease</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32,623.6</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48.2</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15,376.40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47%</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growth hormone for children of growth hormone deficiency and turner syndrome</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266,841.6</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437.8</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-36,841.60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biological substances for children with juvenile arthritis</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568.0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341.0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341,000.0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NEW</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iron blocking components for patients with big thalassemia</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348.6</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219.0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219,000.0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NEW</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Provision of pirfenodon for patient with pulmonary idiopathic fibrosis</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1,494.0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1,494,000.0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NEW</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85"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Logistics</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108,000.0</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153.0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252.0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144,000.0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133%</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This is one of the programs with expansion as a result of multiple new components. Overall, budget increased by 2.054 million GEL as a result.  Adding new diseases in drug procurement list, also called to expand treatment budget for the same conditions.  Program also suffers from local currency devaluation.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p>
    <w:p w:rsidR="000B5418" w:rsidRPr="00DD4497" w:rsidRDefault="000B5418" w:rsidP="009B75B5">
      <w:pPr>
        <w:spacing w:line="360" w:lineRule="auto"/>
        <w:rPr>
          <w:rFonts w:ascii="Times New Roman" w:hAnsi="Times New Roman" w:cs="Times New Roman"/>
          <w:b/>
          <w:sz w:val="24"/>
          <w:szCs w:val="24"/>
          <w:lang w:val="en-US"/>
        </w:rPr>
      </w:pPr>
    </w:p>
    <w:p w:rsidR="000B5418" w:rsidRPr="00DD4497" w:rsidRDefault="000B5418"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Ambulance (Code 35 03 03 07)</w:t>
      </w:r>
    </w:p>
    <w:tbl>
      <w:tblPr>
        <w:tblStyle w:val="GridTable2-Accent3"/>
        <w:tblW w:w="9797" w:type="dxa"/>
        <w:tblLayout w:type="fixed"/>
        <w:tblLook w:val="04A0" w:firstRow="1" w:lastRow="0" w:firstColumn="1" w:lastColumn="0" w:noHBand="0" w:noVBand="1"/>
      </w:tblPr>
      <w:tblGrid>
        <w:gridCol w:w="1960"/>
        <w:gridCol w:w="1796"/>
        <w:gridCol w:w="1470"/>
        <w:gridCol w:w="1632"/>
        <w:gridCol w:w="1959"/>
        <w:gridCol w:w="980"/>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79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7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632"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9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98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Ambulance</w:t>
            </w:r>
          </w:p>
        </w:tc>
        <w:tc>
          <w:tcPr>
            <w:tcW w:w="179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29,959,591.5</w:t>
            </w:r>
          </w:p>
        </w:tc>
        <w:tc>
          <w:tcPr>
            <w:tcW w:w="147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29,907.5</w:t>
            </w:r>
          </w:p>
        </w:tc>
        <w:tc>
          <w:tcPr>
            <w:tcW w:w="1632"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34,285.0</w:t>
            </w:r>
          </w:p>
        </w:tc>
        <w:tc>
          <w:tcPr>
            <w:tcW w:w="19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4,325,408.50</w:t>
            </w:r>
          </w:p>
        </w:tc>
        <w:tc>
          <w:tcPr>
            <w:tcW w:w="98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Ambulance</w:t>
            </w:r>
          </w:p>
        </w:tc>
        <w:tc>
          <w:tcPr>
            <w:tcW w:w="179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4,869,637.5</w:t>
            </w:r>
          </w:p>
        </w:tc>
        <w:tc>
          <w:tcPr>
            <w:tcW w:w="147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724.6</w:t>
            </w:r>
          </w:p>
        </w:tc>
        <w:tc>
          <w:tcPr>
            <w:tcW w:w="1632"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724.6</w:t>
            </w:r>
          </w:p>
        </w:tc>
        <w:tc>
          <w:tcPr>
            <w:tcW w:w="19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-4,145,037.50</w:t>
            </w:r>
          </w:p>
        </w:tc>
        <w:tc>
          <w:tcPr>
            <w:tcW w:w="98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-85%</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Referral transportation</w:t>
            </w:r>
          </w:p>
        </w:tc>
        <w:tc>
          <w:tcPr>
            <w:tcW w:w="179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7,552,654.0</w:t>
            </w:r>
          </w:p>
        </w:tc>
        <w:tc>
          <w:tcPr>
            <w:tcW w:w="147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7,700.2</w:t>
            </w:r>
          </w:p>
        </w:tc>
        <w:tc>
          <w:tcPr>
            <w:tcW w:w="1632"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8,923.2</w:t>
            </w:r>
          </w:p>
        </w:tc>
        <w:tc>
          <w:tcPr>
            <w:tcW w:w="19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1,370,546.0</w:t>
            </w:r>
          </w:p>
        </w:tc>
        <w:tc>
          <w:tcPr>
            <w:tcW w:w="98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Medical transportation for high-level political figures</w:t>
            </w:r>
          </w:p>
        </w:tc>
        <w:tc>
          <w:tcPr>
            <w:tcW w:w="179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444,200.0</w:t>
            </w:r>
          </w:p>
        </w:tc>
        <w:tc>
          <w:tcPr>
            <w:tcW w:w="147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444.2</w:t>
            </w:r>
          </w:p>
        </w:tc>
        <w:tc>
          <w:tcPr>
            <w:tcW w:w="1632"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444.2</w:t>
            </w:r>
          </w:p>
        </w:tc>
        <w:tc>
          <w:tcPr>
            <w:tcW w:w="19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0.00</w:t>
            </w:r>
          </w:p>
        </w:tc>
        <w:tc>
          <w:tcPr>
            <w:tcW w:w="98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Medical transportation -- provision of special transportation vehicles for emergencies and other defined cases</w:t>
            </w:r>
          </w:p>
        </w:tc>
        <w:tc>
          <w:tcPr>
            <w:tcW w:w="179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400,000.0</w:t>
            </w:r>
          </w:p>
        </w:tc>
        <w:tc>
          <w:tcPr>
            <w:tcW w:w="147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w:t>
            </w:r>
          </w:p>
        </w:tc>
        <w:tc>
          <w:tcPr>
            <w:tcW w:w="1632"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w:t>
            </w:r>
          </w:p>
        </w:tc>
        <w:tc>
          <w:tcPr>
            <w:tcW w:w="19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0.00</w:t>
            </w:r>
          </w:p>
        </w:tc>
        <w:tc>
          <w:tcPr>
            <w:tcW w:w="98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Program "Camp for Future"</w:t>
            </w:r>
          </w:p>
        </w:tc>
        <w:tc>
          <w:tcPr>
            <w:tcW w:w="179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7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w:t>
            </w:r>
          </w:p>
        </w:tc>
        <w:tc>
          <w:tcPr>
            <w:tcW w:w="1632"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w:t>
            </w:r>
          </w:p>
        </w:tc>
        <w:tc>
          <w:tcPr>
            <w:tcW w:w="19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w:t>
            </w:r>
          </w:p>
        </w:tc>
        <w:tc>
          <w:tcPr>
            <w:tcW w:w="98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Reform of ambulance care in (until July 31, 2014)</w:t>
            </w:r>
          </w:p>
        </w:tc>
        <w:tc>
          <w:tcPr>
            <w:tcW w:w="179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8,541,500.0</w:t>
            </w:r>
          </w:p>
        </w:tc>
        <w:tc>
          <w:tcPr>
            <w:tcW w:w="147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632"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9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98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9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Emergency care</w:t>
            </w:r>
          </w:p>
        </w:tc>
        <w:tc>
          <w:tcPr>
            <w:tcW w:w="179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8,151,600.0</w:t>
            </w:r>
          </w:p>
        </w:tc>
        <w:tc>
          <w:tcPr>
            <w:tcW w:w="147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20,630.5</w:t>
            </w:r>
          </w:p>
        </w:tc>
        <w:tc>
          <w:tcPr>
            <w:tcW w:w="1632"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23,785.0</w:t>
            </w:r>
          </w:p>
        </w:tc>
        <w:tc>
          <w:tcPr>
            <w:tcW w:w="19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15,633,400.0</w:t>
            </w:r>
          </w:p>
        </w:tc>
        <w:tc>
          <w:tcPr>
            <w:tcW w:w="98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191%</w:t>
            </w:r>
          </w:p>
        </w:tc>
      </w:tr>
    </w:tbl>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Seemingly large variation of program budget is due to changes in the organizational system of the funding. Overall increase of 14 % is somewhat reasonable compared to other program. However, the amount of the increase is 4.3 million GEL. It is highly advisable to target the budget and transfer the pre-hospital emergency care to UHC Program. </w:t>
      </w:r>
    </w:p>
    <w:p w:rsidR="009B75B5" w:rsidRDefault="009B75B5" w:rsidP="009B75B5">
      <w:pPr>
        <w:spacing w:line="360" w:lineRule="auto"/>
        <w:rPr>
          <w:rFonts w:ascii="Times New Roman" w:hAnsi="Times New Roman" w:cs="Times New Roman"/>
          <w:sz w:val="24"/>
          <w:szCs w:val="24"/>
          <w:lang w:val="en-US"/>
        </w:rPr>
      </w:pPr>
    </w:p>
    <w:p w:rsidR="00DD4497" w:rsidRDefault="00DD4497" w:rsidP="009B75B5">
      <w:pPr>
        <w:spacing w:line="360" w:lineRule="auto"/>
        <w:rPr>
          <w:rFonts w:ascii="Times New Roman" w:hAnsi="Times New Roman" w:cs="Times New Roman"/>
          <w:sz w:val="24"/>
          <w:szCs w:val="24"/>
          <w:lang w:val="en-US"/>
        </w:rPr>
      </w:pPr>
    </w:p>
    <w:p w:rsidR="00DD4497" w:rsidRDefault="00DD4497" w:rsidP="009B75B5">
      <w:pPr>
        <w:spacing w:line="360" w:lineRule="auto"/>
        <w:rPr>
          <w:rFonts w:ascii="Times New Roman" w:hAnsi="Times New Roman" w:cs="Times New Roman"/>
          <w:sz w:val="24"/>
          <w:szCs w:val="24"/>
          <w:lang w:val="en-US"/>
        </w:rPr>
      </w:pPr>
    </w:p>
    <w:p w:rsidR="00DD4497" w:rsidRPr="00DD4497" w:rsidRDefault="00DD4497"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lastRenderedPageBreak/>
        <w:t>Village Doctor (Code 35 03 03 08)</w:t>
      </w:r>
    </w:p>
    <w:tbl>
      <w:tblPr>
        <w:tblStyle w:val="GridTable2-Accent3"/>
        <w:tblW w:w="9640" w:type="dxa"/>
        <w:tblLayout w:type="fixed"/>
        <w:tblLook w:val="04A0" w:firstRow="1" w:lastRow="0" w:firstColumn="1" w:lastColumn="0" w:noHBand="0" w:noVBand="1"/>
      </w:tblPr>
      <w:tblGrid>
        <w:gridCol w:w="1843"/>
        <w:gridCol w:w="1560"/>
        <w:gridCol w:w="1275"/>
        <w:gridCol w:w="1418"/>
        <w:gridCol w:w="1134"/>
        <w:gridCol w:w="1559"/>
        <w:gridCol w:w="85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56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5"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Village doctor</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20,377,591.6</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25,334.0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26,000.0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26,500.0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5,622,408.40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27%</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Village doctor</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15,985,159.1</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19,194.5</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19,811.7</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3,826,540.90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24%</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Special funding for selected healthcare facilities</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3,548,161.0</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3,586.0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3,622.1</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73,939.0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Support and development of out-patient care network in Shida Kartli region</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122,300.0</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213.5</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220.2</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97,900.0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Addition funding for facilities under the special funding scheme</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721,971.5</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2,340.0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2,346.0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1,624,028.50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224%</w:t>
            </w:r>
          </w:p>
        </w:tc>
      </w:tr>
    </w:tbl>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b/>
          <w:sz w:val="24"/>
          <w:szCs w:val="24"/>
          <w:lang w:val="en-US"/>
        </w:rPr>
      </w:pPr>
      <w:r w:rsidRPr="00DD4497">
        <w:rPr>
          <w:rFonts w:ascii="Times New Roman" w:hAnsi="Times New Roman" w:cs="Times New Roman"/>
          <w:sz w:val="24"/>
          <w:szCs w:val="24"/>
          <w:lang w:val="en-US"/>
        </w:rPr>
        <w:t>Increase in the allocation of the program, which amount</w:t>
      </w:r>
      <w:r w:rsidR="00382539" w:rsidRPr="00DD4497">
        <w:rPr>
          <w:rFonts w:ascii="Times New Roman" w:hAnsi="Times New Roman" w:cs="Times New Roman"/>
          <w:sz w:val="24"/>
          <w:szCs w:val="24"/>
          <w:lang w:val="en-US"/>
        </w:rPr>
        <w:t>s</w:t>
      </w:r>
      <w:r w:rsidRPr="00DD4497">
        <w:rPr>
          <w:rFonts w:ascii="Times New Roman" w:hAnsi="Times New Roman" w:cs="Times New Roman"/>
          <w:sz w:val="24"/>
          <w:szCs w:val="24"/>
          <w:lang w:val="en-US"/>
        </w:rPr>
        <w:t xml:space="preserve"> 5.6 million GEL is largely due to larger infrastructural </w:t>
      </w:r>
      <w:r w:rsidR="00382539" w:rsidRPr="00DD4497">
        <w:rPr>
          <w:rFonts w:ascii="Times New Roman" w:hAnsi="Times New Roman" w:cs="Times New Roman"/>
          <w:sz w:val="24"/>
          <w:szCs w:val="24"/>
          <w:lang w:val="en-US"/>
        </w:rPr>
        <w:t>projects under this</w:t>
      </w:r>
      <w:r w:rsidRPr="00DD4497">
        <w:rPr>
          <w:rFonts w:ascii="Times New Roman" w:hAnsi="Times New Roman" w:cs="Times New Roman"/>
          <w:sz w:val="24"/>
          <w:szCs w:val="24"/>
          <w:lang w:val="en-US"/>
        </w:rPr>
        <w:t xml:space="preserve"> </w:t>
      </w:r>
      <w:r w:rsidR="00382539" w:rsidRPr="00DD4497">
        <w:rPr>
          <w:rFonts w:ascii="Times New Roman" w:hAnsi="Times New Roman" w:cs="Times New Roman"/>
          <w:sz w:val="24"/>
          <w:szCs w:val="24"/>
          <w:lang w:val="en-US"/>
        </w:rPr>
        <w:t>program – rehabilitation and construction of new outpatient facilities</w:t>
      </w:r>
      <w:r w:rsidRPr="00DD4497">
        <w:rPr>
          <w:rFonts w:ascii="Times New Roman" w:hAnsi="Times New Roman" w:cs="Times New Roman"/>
          <w:sz w:val="24"/>
          <w:szCs w:val="24"/>
          <w:lang w:val="en-US"/>
        </w:rPr>
        <w:t xml:space="preserve">.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Referral Program (Code 35 03 03 09)</w:t>
      </w:r>
    </w:p>
    <w:tbl>
      <w:tblPr>
        <w:tblStyle w:val="GridTable2-Accent3"/>
        <w:tblW w:w="9640" w:type="dxa"/>
        <w:tblLayout w:type="fixed"/>
        <w:tblLook w:val="04A0" w:firstRow="1" w:lastRow="0" w:firstColumn="1" w:lastColumn="0" w:noHBand="0" w:noVBand="1"/>
      </w:tblPr>
      <w:tblGrid>
        <w:gridCol w:w="2127"/>
        <w:gridCol w:w="1559"/>
        <w:gridCol w:w="1276"/>
        <w:gridCol w:w="1417"/>
        <w:gridCol w:w="1134"/>
        <w:gridCol w:w="1418"/>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Referral care</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19,692,720.4</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15,000.0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25,000.0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25,000.0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5,307,279.6</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27%</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Referral care</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19,372,180.4</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14,666.9</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24,665.0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5,292,819.6</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27%</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Planed medical care for high-level figures and their family members</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308,000.0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308.0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310.0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2,000.0</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Medical insurance program for former high-level officials</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4,620.0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5.1</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380.0</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Medical examination program for prisoners</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7,920.0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12,080.0</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152%</w:t>
            </w:r>
          </w:p>
        </w:tc>
      </w:tr>
    </w:tbl>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 xml:space="preserve"> </w:t>
      </w: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lastRenderedPageBreak/>
        <w:t>Largest increase in the program is attributable to so called “referral program” that provides individual assistance for healthcare – 5.2 million GEL. With the launch of Universal Healthcare Program, this type of assistance should be diminished</w:t>
      </w:r>
      <w:r w:rsidR="00382539" w:rsidRPr="00DD4497">
        <w:rPr>
          <w:rFonts w:ascii="Times New Roman" w:hAnsi="Times New Roman" w:cs="Times New Roman"/>
          <w:sz w:val="24"/>
          <w:szCs w:val="24"/>
          <w:lang w:val="en-US"/>
        </w:rPr>
        <w:t xml:space="preserve"> as more people gain access to healthcare services without hardship</w:t>
      </w:r>
      <w:r w:rsidRPr="00DD4497">
        <w:rPr>
          <w:rFonts w:ascii="Times New Roman" w:hAnsi="Times New Roman" w:cs="Times New Roman"/>
          <w:sz w:val="24"/>
          <w:szCs w:val="24"/>
          <w:lang w:val="en-US"/>
        </w:rPr>
        <w:t xml:space="preserve">. Annually, this component serves approximately 31 thousand individuals.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Medical Check-up for Army Requites (Code 35 03 03 10)</w:t>
      </w:r>
    </w:p>
    <w:tbl>
      <w:tblPr>
        <w:tblStyle w:val="GridTable2-Accent3"/>
        <w:tblW w:w="9640" w:type="dxa"/>
        <w:tblLayout w:type="fixed"/>
        <w:tblLook w:val="04A0" w:firstRow="1" w:lastRow="0" w:firstColumn="1" w:lastColumn="0" w:noHBand="0" w:noVBand="1"/>
      </w:tblPr>
      <w:tblGrid>
        <w:gridCol w:w="1843"/>
        <w:gridCol w:w="1560"/>
        <w:gridCol w:w="1275"/>
        <w:gridCol w:w="1418"/>
        <w:gridCol w:w="1134"/>
        <w:gridCol w:w="1559"/>
        <w:gridCol w:w="85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56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5"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Medical check-up for army requites</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896,205.1</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1,200.0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1,200.0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303,794.90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Out-patient</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746,829.8</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820.0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1,000.0</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253,170.20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Additional examinations</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149,375.3</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200.0</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50,624.70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Although, in absolute terms, budget increase is not significant, 34% of increase calls for examination of payment methods used under the program.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Public Health Programs</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Screening and Early Detection (Code 35 03 02 01)</w:t>
      </w:r>
    </w:p>
    <w:tbl>
      <w:tblPr>
        <w:tblStyle w:val="GridTable2-Accent3"/>
        <w:tblW w:w="9640" w:type="dxa"/>
        <w:tblLayout w:type="fixed"/>
        <w:tblLook w:val="04A0" w:firstRow="1" w:lastRow="0" w:firstColumn="1" w:lastColumn="0" w:noHBand="0" w:noVBand="1"/>
      </w:tblPr>
      <w:tblGrid>
        <w:gridCol w:w="2269"/>
        <w:gridCol w:w="1275"/>
        <w:gridCol w:w="1418"/>
        <w:gridCol w:w="1417"/>
        <w:gridCol w:w="1418"/>
        <w:gridCol w:w="1276"/>
        <w:gridCol w:w="567"/>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275"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2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56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Screening and Early Detection</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1,448,626.0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1,770,000.0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2,000,000.0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2,200,000.0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551,374.0</w:t>
            </w:r>
          </w:p>
        </w:tc>
        <w:tc>
          <w:tcPr>
            <w:tcW w:w="56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38</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Cancer screening</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962,794.0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1,420,600.0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56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Organized cervical cancer screening in Gurjaani</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54,000.0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56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Mental health screening and prevention for children aged 1 to 6</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106,825.0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125,400.0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56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xml:space="preserve">Developmental screening for children aged 0 to 6 </w:t>
            </w:r>
            <w:r w:rsidRPr="00DD4497">
              <w:rPr>
                <w:rFonts w:ascii="Times New Roman" w:eastAsia="Times New Roman" w:hAnsi="Times New Roman" w:cs="Times New Roman"/>
                <w:color w:val="4F6228" w:themeColor="accent3" w:themeShade="80"/>
                <w:sz w:val="24"/>
                <w:szCs w:val="24"/>
                <w:lang w:val="en-US"/>
              </w:rPr>
              <w:lastRenderedPageBreak/>
              <w:t>(until 1 December 2014)</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lastRenderedPageBreak/>
              <w:t>118,881.0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56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269"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Epilepsy diagnostics and surveillance</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260,126.0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56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bl>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Budget increase by 38% is explained by project increase in coverage with cancer screening. Although, significant (nearly doubling) increase is also attributable to epilepsy program. It is highly unlikely that within 2-3 year period, coverage with cancer screening will increase at such a high rate.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Immunization (Code 35 03 02 02)</w:t>
      </w:r>
    </w:p>
    <w:tbl>
      <w:tblPr>
        <w:tblStyle w:val="GridTable2-Accent3"/>
        <w:tblW w:w="9640" w:type="dxa"/>
        <w:tblLayout w:type="fixed"/>
        <w:tblLook w:val="04A0" w:firstRow="1" w:lastRow="0" w:firstColumn="1" w:lastColumn="0" w:noHBand="0" w:noVBand="1"/>
      </w:tblPr>
      <w:tblGrid>
        <w:gridCol w:w="1276"/>
        <w:gridCol w:w="1418"/>
        <w:gridCol w:w="1417"/>
        <w:gridCol w:w="1560"/>
        <w:gridCol w:w="1559"/>
        <w:gridCol w:w="1701"/>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6" w:type="dxa"/>
          </w:tcPr>
          <w:p w:rsidR="009B75B5" w:rsidRPr="00DD4497" w:rsidRDefault="009B75B5" w:rsidP="00DD4497">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8" w:type="dxa"/>
          </w:tcPr>
          <w:p w:rsidR="009B75B5" w:rsidRPr="00DD4497" w:rsidRDefault="009B75B5" w:rsidP="00DD449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7" w:type="dxa"/>
          </w:tcPr>
          <w:p w:rsidR="009B75B5" w:rsidRPr="00DD4497" w:rsidRDefault="009B75B5" w:rsidP="00DD449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60" w:type="dxa"/>
          </w:tcPr>
          <w:p w:rsidR="009B75B5" w:rsidRPr="00DD4497" w:rsidRDefault="009B75B5" w:rsidP="00DD449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559" w:type="dxa"/>
          </w:tcPr>
          <w:p w:rsidR="009B75B5" w:rsidRPr="00DD4497" w:rsidRDefault="009B75B5" w:rsidP="00DD449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701" w:type="dxa"/>
          </w:tcPr>
          <w:p w:rsidR="009B75B5" w:rsidRPr="00DD4497" w:rsidRDefault="009B75B5" w:rsidP="00DD449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DD449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6" w:type="dxa"/>
          </w:tcPr>
          <w:p w:rsidR="009B75B5" w:rsidRPr="00DD4497" w:rsidRDefault="009B75B5" w:rsidP="00DD4497">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Immunization</w:t>
            </w:r>
          </w:p>
        </w:tc>
        <w:tc>
          <w:tcPr>
            <w:tcW w:w="1418"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3,591,007.4</w:t>
            </w:r>
          </w:p>
        </w:tc>
        <w:tc>
          <w:tcPr>
            <w:tcW w:w="1417"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8,340,000.0</w:t>
            </w:r>
          </w:p>
        </w:tc>
        <w:tc>
          <w:tcPr>
            <w:tcW w:w="1560"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15,000,000.0</w:t>
            </w:r>
          </w:p>
        </w:tc>
        <w:tc>
          <w:tcPr>
            <w:tcW w:w="1559"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16,000,000.0</w:t>
            </w:r>
          </w:p>
        </w:tc>
        <w:tc>
          <w:tcPr>
            <w:tcW w:w="1701"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11,408,992.63</w:t>
            </w:r>
          </w:p>
        </w:tc>
        <w:tc>
          <w:tcPr>
            <w:tcW w:w="709"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318%</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276" w:type="dxa"/>
          </w:tcPr>
          <w:p w:rsidR="009B75B5" w:rsidRPr="00DD4497" w:rsidRDefault="009B75B5" w:rsidP="00DD4497">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vaccines and  supplies</w:t>
            </w:r>
          </w:p>
        </w:tc>
        <w:tc>
          <w:tcPr>
            <w:tcW w:w="1418"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1,474,315.9</w:t>
            </w:r>
          </w:p>
        </w:tc>
        <w:tc>
          <w:tcPr>
            <w:tcW w:w="1417"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60"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701"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6" w:type="dxa"/>
          </w:tcPr>
          <w:p w:rsidR="009B75B5" w:rsidRPr="00DD4497" w:rsidRDefault="009B75B5" w:rsidP="00DD4497">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specific serums and vaccines</w:t>
            </w:r>
          </w:p>
        </w:tc>
        <w:tc>
          <w:tcPr>
            <w:tcW w:w="1418"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60,637.0</w:t>
            </w:r>
          </w:p>
        </w:tc>
        <w:tc>
          <w:tcPr>
            <w:tcW w:w="1417"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140,000.0</w:t>
            </w:r>
          </w:p>
        </w:tc>
        <w:tc>
          <w:tcPr>
            <w:tcW w:w="1560"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701"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276" w:type="dxa"/>
          </w:tcPr>
          <w:p w:rsidR="009B75B5" w:rsidRPr="00DD4497" w:rsidRDefault="009B75B5" w:rsidP="00DD4497">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Anti rabbis vaccine and immunoglobulin</w:t>
            </w:r>
          </w:p>
        </w:tc>
        <w:tc>
          <w:tcPr>
            <w:tcW w:w="1418"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2,056,054.5</w:t>
            </w:r>
          </w:p>
        </w:tc>
        <w:tc>
          <w:tcPr>
            <w:tcW w:w="1417"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3,600,000.0</w:t>
            </w:r>
          </w:p>
        </w:tc>
        <w:tc>
          <w:tcPr>
            <w:tcW w:w="1560"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701"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DD449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6" w:type="dxa"/>
          </w:tcPr>
          <w:p w:rsidR="009B75B5" w:rsidRPr="00DD4497" w:rsidRDefault="009B75B5" w:rsidP="00DD4497">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Vaccination and doctor's consultation</w:t>
            </w:r>
          </w:p>
        </w:tc>
        <w:tc>
          <w:tcPr>
            <w:tcW w:w="1418"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7"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w:t>
            </w:r>
          </w:p>
        </w:tc>
        <w:tc>
          <w:tcPr>
            <w:tcW w:w="1560"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559"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701"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709" w:type="dxa"/>
          </w:tcPr>
          <w:p w:rsidR="009B75B5" w:rsidRPr="00DD4497" w:rsidRDefault="009B75B5" w:rsidP="00DD449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Immunization program has a largest projected increase of 318%, which is over 11 million GEL. The increase should have been projectable as it is associates with GAVI graduation. </w:t>
      </w:r>
    </w:p>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lastRenderedPageBreak/>
        <w:t>Epidemiological Surveillance (Code 35 03 02 03)</w:t>
      </w:r>
    </w:p>
    <w:tbl>
      <w:tblPr>
        <w:tblStyle w:val="GridTable2-Accent3"/>
        <w:tblW w:w="9640" w:type="dxa"/>
        <w:tblLayout w:type="fixed"/>
        <w:tblLook w:val="04A0" w:firstRow="1" w:lastRow="0" w:firstColumn="1" w:lastColumn="0" w:noHBand="0" w:noVBand="1"/>
      </w:tblPr>
      <w:tblGrid>
        <w:gridCol w:w="1560"/>
        <w:gridCol w:w="1417"/>
        <w:gridCol w:w="1418"/>
        <w:gridCol w:w="1559"/>
        <w:gridCol w:w="1559"/>
        <w:gridCol w:w="1418"/>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Epidemiological surveillance</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756,333.3</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650,000.0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1,000,000.0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1,100,000.0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999,243.67</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32%</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Support for regional and municipal public health centers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455,970.8</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462,000.0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540,000.0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Prevention and control of malaria and other parasitic diseases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186,763.6</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53,200.0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235,000.0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Epidemiological surveillance of nosocomial infections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113,599.0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9,800.0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Study of viral diarrhea</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Preventive measures for seasonal flu</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125,000.0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Increase is attributable to the need to procure anti-malaria supplies.  Although, minor increase is also project in other components of the program.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Safe Blood (Code 35 03 02 04)</w:t>
      </w:r>
    </w:p>
    <w:tbl>
      <w:tblPr>
        <w:tblStyle w:val="GridTable2-Accent3"/>
        <w:tblW w:w="9640" w:type="dxa"/>
        <w:tblLayout w:type="fixed"/>
        <w:tblLook w:val="04A0" w:firstRow="1" w:lastRow="0" w:firstColumn="1" w:lastColumn="0" w:noHBand="0" w:noVBand="1"/>
      </w:tblPr>
      <w:tblGrid>
        <w:gridCol w:w="1843"/>
        <w:gridCol w:w="1418"/>
        <w:gridCol w:w="1417"/>
        <w:gridCol w:w="1560"/>
        <w:gridCol w:w="1417"/>
        <w:gridCol w:w="1276"/>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6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2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Safe Blood</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1,073,354.0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1,402,000.0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1,650,000.0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1,815,000.0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576,646.0</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Donor blood testing on Hepatitis B and C, HIV/AIDS and Syphilis</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1,052,018.0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1,317,000.0</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1,555,000.0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502,982.0</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lastRenderedPageBreak/>
              <w:t>External quality control (incl. administration and improvement of donor database)</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21,336.0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60,000.0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38,664.0</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181%</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Support for voluntary blood donor campaign</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25,000.0</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35,000.0</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Although, blood safety, similarly to other public health priorities is one of the key functions of the system, overall increase by 54% calls for ca</w:t>
      </w:r>
      <w:r w:rsidR="00382539" w:rsidRPr="00DD4497">
        <w:rPr>
          <w:rFonts w:ascii="Times New Roman" w:hAnsi="Times New Roman" w:cs="Times New Roman"/>
          <w:sz w:val="24"/>
          <w:szCs w:val="24"/>
          <w:lang w:val="en-US"/>
        </w:rPr>
        <w:t>reful revision of the unit cost for blood donation</w:t>
      </w:r>
      <w:r w:rsidRPr="00DD4497">
        <w:rPr>
          <w:rFonts w:ascii="Times New Roman" w:hAnsi="Times New Roman" w:cs="Times New Roman"/>
          <w:sz w:val="24"/>
          <w:szCs w:val="24"/>
          <w:lang w:val="en-US"/>
        </w:rPr>
        <w:t xml:space="preserve"> and payment methods used in the program.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Prevention of Occupational Diseases (Code 35 03 02 05)</w:t>
      </w:r>
    </w:p>
    <w:tbl>
      <w:tblPr>
        <w:tblStyle w:val="GridTable2-Accent3"/>
        <w:tblW w:w="9640" w:type="dxa"/>
        <w:tblLayout w:type="fixed"/>
        <w:tblLook w:val="04A0" w:firstRow="1" w:lastRow="0" w:firstColumn="1" w:lastColumn="0" w:noHBand="0" w:noVBand="1"/>
      </w:tblPr>
      <w:tblGrid>
        <w:gridCol w:w="1843"/>
        <w:gridCol w:w="1418"/>
        <w:gridCol w:w="1417"/>
        <w:gridCol w:w="1560"/>
        <w:gridCol w:w="1417"/>
        <w:gridCol w:w="1276"/>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6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2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3"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Prevention of occupational diseases</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270,000.0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270,000.0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270,000.0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297,000.0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0%</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Management of Infectious Diseases (Code 35 03 02 06)</w:t>
      </w:r>
    </w:p>
    <w:tbl>
      <w:tblPr>
        <w:tblStyle w:val="GridTable2-Accent3"/>
        <w:tblW w:w="9640" w:type="dxa"/>
        <w:tblLayout w:type="fixed"/>
        <w:tblLook w:val="04A0" w:firstRow="1" w:lastRow="0" w:firstColumn="1" w:lastColumn="0" w:noHBand="0" w:noVBand="1"/>
      </w:tblPr>
      <w:tblGrid>
        <w:gridCol w:w="1702"/>
        <w:gridCol w:w="1417"/>
        <w:gridCol w:w="1418"/>
        <w:gridCol w:w="1417"/>
        <w:gridCol w:w="1418"/>
        <w:gridCol w:w="1559"/>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Management of infectious diseases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4,836,706.3</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9,885,000.0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8,000,000.0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8,200,000.0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3,163,293.74</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65%</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Budget of the program has actually decreased compared to 2015, as it included procurement of drugs for Hepatitis C elimination program. However, compared with 2014, budget increased by 65%. With consideration that Universal Healthcare Program would cover the portion of the services, expenditures should have dropped. Program needs through revision.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lastRenderedPageBreak/>
        <w:t>Tuberculosis (Code 35 03 02 07)</w:t>
      </w:r>
    </w:p>
    <w:tbl>
      <w:tblPr>
        <w:tblStyle w:val="GridTable2-Accent3"/>
        <w:tblW w:w="9640" w:type="dxa"/>
        <w:tblLayout w:type="fixed"/>
        <w:tblLook w:val="04A0" w:firstRow="1" w:lastRow="0" w:firstColumn="1" w:lastColumn="0" w:noHBand="0" w:noVBand="1"/>
      </w:tblPr>
      <w:tblGrid>
        <w:gridCol w:w="1620"/>
        <w:gridCol w:w="1192"/>
        <w:gridCol w:w="1560"/>
        <w:gridCol w:w="1559"/>
        <w:gridCol w:w="1559"/>
        <w:gridCol w:w="1559"/>
        <w:gridCol w:w="59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192"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56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59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Management of Tuberculosis</w:t>
            </w:r>
          </w:p>
        </w:tc>
        <w:tc>
          <w:tcPr>
            <w:tcW w:w="1192"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8,366,494.2</w:t>
            </w:r>
          </w:p>
        </w:tc>
        <w:tc>
          <w:tcPr>
            <w:tcW w:w="1560"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11,629,100.0</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14,710,000.0</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15,110,000.0</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6,343,505.77</w:t>
            </w:r>
          </w:p>
        </w:tc>
        <w:tc>
          <w:tcPr>
            <w:tcW w:w="59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76%</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Out-patient care (</w:t>
            </w:r>
            <w:r w:rsidR="00382539" w:rsidRPr="00DD4497">
              <w:rPr>
                <w:rFonts w:ascii="Times New Roman" w:eastAsia="Times New Roman" w:hAnsi="Times New Roman" w:cs="Times New Roman"/>
                <w:color w:val="4F6228" w:themeColor="accent3" w:themeShade="80"/>
                <w:sz w:val="24"/>
                <w:szCs w:val="24"/>
                <w:lang w:val="en-US"/>
              </w:rPr>
              <w:t>incl.</w:t>
            </w:r>
            <w:r w:rsidRPr="00DD4497">
              <w:rPr>
                <w:rFonts w:ascii="Times New Roman" w:eastAsia="Times New Roman" w:hAnsi="Times New Roman" w:cs="Times New Roman"/>
                <w:color w:val="4F6228" w:themeColor="accent3" w:themeShade="80"/>
                <w:sz w:val="24"/>
                <w:szCs w:val="24"/>
                <w:lang w:val="en-US"/>
              </w:rPr>
              <w:t xml:space="preserve"> TB screening in prisons)</w:t>
            </w:r>
          </w:p>
        </w:tc>
        <w:tc>
          <w:tcPr>
            <w:tcW w:w="1192"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2,666,397.5</w:t>
            </w:r>
          </w:p>
        </w:tc>
        <w:tc>
          <w:tcPr>
            <w:tcW w:w="1560"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2,966,000.0</w:t>
            </w:r>
          </w:p>
        </w:tc>
        <w:tc>
          <w:tcPr>
            <w:tcW w:w="1559"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4,472,000.0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1,805,602.46</w:t>
            </w:r>
          </w:p>
        </w:tc>
        <w:tc>
          <w:tcPr>
            <w:tcW w:w="59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68%</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Laboratory control and sputum logistics</w:t>
            </w:r>
          </w:p>
        </w:tc>
        <w:tc>
          <w:tcPr>
            <w:tcW w:w="1192"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812,674.4</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841,200.0</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1,202,000.0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389,325.62</w:t>
            </w:r>
          </w:p>
        </w:tc>
        <w:tc>
          <w:tcPr>
            <w:tcW w:w="59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48%</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Hospital care</w:t>
            </w:r>
          </w:p>
        </w:tc>
        <w:tc>
          <w:tcPr>
            <w:tcW w:w="1192"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4,708,884.5</w:t>
            </w:r>
          </w:p>
        </w:tc>
        <w:tc>
          <w:tcPr>
            <w:tcW w:w="1560"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6,805,000.0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7,962,200.0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3,253,315.47</w:t>
            </w:r>
          </w:p>
        </w:tc>
        <w:tc>
          <w:tcPr>
            <w:tcW w:w="59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69%</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TB supplies and drugs for prisons</w:t>
            </w:r>
          </w:p>
        </w:tc>
        <w:tc>
          <w:tcPr>
            <w:tcW w:w="1192"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w:t>
            </w:r>
          </w:p>
        </w:tc>
        <w:tc>
          <w:tcPr>
            <w:tcW w:w="59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Support for TB Center (until July 1, 2015)</w:t>
            </w:r>
          </w:p>
        </w:tc>
        <w:tc>
          <w:tcPr>
            <w:tcW w:w="1192"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142,184.6</w:t>
            </w:r>
          </w:p>
        </w:tc>
        <w:tc>
          <w:tcPr>
            <w:tcW w:w="1560"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189,100.0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-142,184.62</w:t>
            </w:r>
          </w:p>
        </w:tc>
        <w:tc>
          <w:tcPr>
            <w:tcW w:w="59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Regional management and monitoring of TB</w:t>
            </w:r>
          </w:p>
        </w:tc>
        <w:tc>
          <w:tcPr>
            <w:tcW w:w="1192"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36,353.2</w:t>
            </w:r>
          </w:p>
        </w:tc>
        <w:tc>
          <w:tcPr>
            <w:tcW w:w="1560"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37,800.0</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37,800.0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1,446.84</w:t>
            </w:r>
          </w:p>
        </w:tc>
        <w:tc>
          <w:tcPr>
            <w:tcW w:w="59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first line drugs for TB</w:t>
            </w:r>
          </w:p>
        </w:tc>
        <w:tc>
          <w:tcPr>
            <w:tcW w:w="1192"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560"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350,000.0</w:t>
            </w:r>
          </w:p>
        </w:tc>
        <w:tc>
          <w:tcPr>
            <w:tcW w:w="1559"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246,000.0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246,000.0</w:t>
            </w:r>
          </w:p>
        </w:tc>
        <w:tc>
          <w:tcPr>
            <w:tcW w:w="59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laboratory supplies and PPE</w:t>
            </w:r>
          </w:p>
        </w:tc>
        <w:tc>
          <w:tcPr>
            <w:tcW w:w="1192"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297,000.0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297,000.0</w:t>
            </w:r>
          </w:p>
        </w:tc>
        <w:tc>
          <w:tcPr>
            <w:tcW w:w="59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62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Treatment adherence support (maximum for 150 patients)</w:t>
            </w:r>
          </w:p>
        </w:tc>
        <w:tc>
          <w:tcPr>
            <w:tcW w:w="1192"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560"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400,000.0</w:t>
            </w:r>
          </w:p>
        </w:tc>
        <w:tc>
          <w:tcPr>
            <w:tcW w:w="1559"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453,000.0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453,000.0</w:t>
            </w:r>
          </w:p>
        </w:tc>
        <w:tc>
          <w:tcPr>
            <w:tcW w:w="59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Budget increased by 76%. 4.2 million GEL from the increase is attributable to procurement of drugs and laboratory supplies. Potentially this amount should have been well projected as a part of Global Fund funding exhaustion.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lastRenderedPageBreak/>
        <w:t>HIV/AIDS (Code 35 03 02 08)</w:t>
      </w:r>
    </w:p>
    <w:tbl>
      <w:tblPr>
        <w:tblStyle w:val="GridTable2-Accent3"/>
        <w:tblW w:w="9640" w:type="dxa"/>
        <w:tblLayout w:type="fixed"/>
        <w:tblLook w:val="04A0" w:firstRow="1" w:lastRow="0" w:firstColumn="1" w:lastColumn="0" w:noHBand="0" w:noVBand="1"/>
      </w:tblPr>
      <w:tblGrid>
        <w:gridCol w:w="1560"/>
        <w:gridCol w:w="1417"/>
        <w:gridCol w:w="1418"/>
        <w:gridCol w:w="1417"/>
        <w:gridCol w:w="1560"/>
        <w:gridCol w:w="1417"/>
        <w:gridCol w:w="85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56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HIV/AIDS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4,103,710.9</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6,330,100.0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8,424, 000.0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14,505,000.0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4,320,289.1</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105%</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VCT and procurement of laboratory supplies and reagents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323,489.4</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450,000.0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900,000.0</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576,510.64</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178%</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Out-patient care</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2,339,375.9</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2,323,200.0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2,625,000.0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285,624.13</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Hospital care</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1,440,845.7</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1,856,900.0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2,269,000.0</w:t>
            </w:r>
          </w:p>
        </w:tc>
        <w:tc>
          <w:tcPr>
            <w:tcW w:w="156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828,154.33</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57%</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60"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first-line drugs for HIV/AIDS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1,700,000.0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2,630,000.0</w:t>
            </w:r>
          </w:p>
        </w:tc>
        <w:tc>
          <w:tcPr>
            <w:tcW w:w="156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2,630,000.0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Budget increased by 105%. Portion of the increase is also attributable to subsidization of former Global Fund funding of the program. However, there is significant expansion in terms of funding for services. </w:t>
      </w:r>
    </w:p>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Maternal and Child Health (Code 35 03 02 09)</w:t>
      </w:r>
    </w:p>
    <w:tbl>
      <w:tblPr>
        <w:tblStyle w:val="GridTable2-Accent3"/>
        <w:tblW w:w="9640" w:type="dxa"/>
        <w:tblLayout w:type="fixed"/>
        <w:tblLook w:val="04A0" w:firstRow="1" w:lastRow="0" w:firstColumn="1" w:lastColumn="0" w:noHBand="0" w:noVBand="1"/>
      </w:tblPr>
      <w:tblGrid>
        <w:gridCol w:w="1702"/>
        <w:gridCol w:w="1417"/>
        <w:gridCol w:w="1418"/>
        <w:gridCol w:w="1559"/>
        <w:gridCol w:w="1417"/>
        <w:gridCol w:w="1418"/>
        <w:gridCol w:w="709"/>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70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Maternal and child health</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6,044,541.2</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6,200,300.0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7,000,000.0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7,100,000.0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955,458.75</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16%</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Antenatal care</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2,595,005.4</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2,630,000.0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2,700,000.0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104,994.65</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Treatment of high-risk pregnant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1,863,687.0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1,960,500.0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2,500,000.0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636,313.02</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34%</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Early detection of genetic disorders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360,330.7</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371,700.0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413,300.00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52,969.28</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xml:space="preserve">Procurement of Hepatitis B and C, HIV/AIDS </w:t>
            </w:r>
            <w:r w:rsidRPr="00DD4497">
              <w:rPr>
                <w:rFonts w:ascii="Times New Roman" w:eastAsia="Times New Roman" w:hAnsi="Times New Roman" w:cs="Times New Roman"/>
                <w:color w:val="4F6228" w:themeColor="accent3" w:themeShade="80"/>
                <w:sz w:val="24"/>
                <w:szCs w:val="24"/>
                <w:lang w:val="en-US"/>
              </w:rPr>
              <w:lastRenderedPageBreak/>
              <w:t>and Syphilis test-systems and supplies for pregnant women screening</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lastRenderedPageBreak/>
              <w:t>289,466.2</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350,000.0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492,000.0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202,533.84</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xml:space="preserve">Screening of newborns and children on </w:t>
            </w:r>
            <w:r w:rsidR="00382539" w:rsidRPr="00DD4497">
              <w:rPr>
                <w:rFonts w:ascii="Times New Roman" w:eastAsia="Times New Roman" w:hAnsi="Times New Roman" w:cs="Times New Roman"/>
                <w:color w:val="4F6228" w:themeColor="accent3" w:themeShade="80"/>
                <w:sz w:val="24"/>
                <w:szCs w:val="24"/>
                <w:lang w:val="en-US"/>
              </w:rPr>
              <w:t>hypotheriosis</w:t>
            </w:r>
            <w:r w:rsidRPr="00DD4497">
              <w:rPr>
                <w:rFonts w:ascii="Times New Roman" w:eastAsia="Times New Roman" w:hAnsi="Times New Roman" w:cs="Times New Roman"/>
                <w:color w:val="4F6228" w:themeColor="accent3" w:themeShade="80"/>
                <w:sz w:val="24"/>
                <w:szCs w:val="24"/>
                <w:lang w:val="en-US"/>
              </w:rPr>
              <w:t>, phenylketonuria and mucovisdosis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784,661.6</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791,700.0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15,338.40</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Newborn hearing screening</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49,367.5</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50,400.0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50,400.0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1,032.50</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folic acid and iron supplements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19,659.7</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8,300.0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-11,359.68</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-58%</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Logistics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18,000.0</w:t>
            </w:r>
          </w:p>
        </w:tc>
        <w:tc>
          <w:tcPr>
            <w:tcW w:w="70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Administration and information campaign</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64,363.3</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-64,363.26</w:t>
            </w:r>
          </w:p>
        </w:tc>
        <w:tc>
          <w:tcPr>
            <w:tcW w:w="70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jc w:val="both"/>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Compared with other programs, overall budget increase is small. However, there is 70% budget increase for the treatment of </w:t>
      </w:r>
      <w:proofErr w:type="gramStart"/>
      <w:r w:rsidRPr="00DD4497">
        <w:rPr>
          <w:rFonts w:ascii="Times New Roman" w:hAnsi="Times New Roman" w:cs="Times New Roman"/>
          <w:sz w:val="24"/>
          <w:szCs w:val="24"/>
          <w:lang w:val="en-US"/>
        </w:rPr>
        <w:t>high risk</w:t>
      </w:r>
      <w:proofErr w:type="gramEnd"/>
      <w:r w:rsidRPr="00DD4497">
        <w:rPr>
          <w:rFonts w:ascii="Times New Roman" w:hAnsi="Times New Roman" w:cs="Times New Roman"/>
          <w:sz w:val="24"/>
          <w:szCs w:val="24"/>
          <w:lang w:val="en-US"/>
        </w:rPr>
        <w:t xml:space="preserve"> pregnant women. The costs of the treatment can be integrated within Universal Healthcare Program. </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Substance Abuse (Code 35 03 02 10)</w:t>
      </w:r>
    </w:p>
    <w:tbl>
      <w:tblPr>
        <w:tblStyle w:val="GridTable2-Accent3"/>
        <w:tblW w:w="9640" w:type="dxa"/>
        <w:tblLayout w:type="fixed"/>
        <w:tblLook w:val="04A0" w:firstRow="1" w:lastRow="0" w:firstColumn="1" w:lastColumn="0" w:noHBand="0" w:noVBand="1"/>
      </w:tblPr>
      <w:tblGrid>
        <w:gridCol w:w="1702"/>
        <w:gridCol w:w="1417"/>
        <w:gridCol w:w="1418"/>
        <w:gridCol w:w="1417"/>
        <w:gridCol w:w="1418"/>
        <w:gridCol w:w="1417"/>
        <w:gridCol w:w="851"/>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851"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Substance abuse</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4,190,562.8</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4,353,400.0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5,000,000.0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8,352,000.0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809,437.19</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19%</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In-patient detoxification and rehabilitation</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604,733.6</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575,800.0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890,000.0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285,266.38</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47%</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xml:space="preserve">Methadone assisted treatment and </w:t>
            </w:r>
            <w:r w:rsidRPr="00DD4497">
              <w:rPr>
                <w:rFonts w:ascii="Times New Roman" w:eastAsia="Times New Roman" w:hAnsi="Times New Roman" w:cs="Times New Roman"/>
                <w:color w:val="4F6228" w:themeColor="accent3" w:themeShade="80"/>
                <w:sz w:val="24"/>
                <w:szCs w:val="24"/>
                <w:lang w:val="en-US"/>
              </w:rPr>
              <w:lastRenderedPageBreak/>
              <w:t>methadone logistics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lastRenderedPageBreak/>
              <w:t>2,576,875.7</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2,758,000.0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2,800,000.0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223,124.35</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drugs</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972,953.5</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713,600.0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754,000.0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-218,953.54</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-23%</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Transportation, storage and logistics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Effectiveness study component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120,000.0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120,000.0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120,000.0</w:t>
            </w:r>
          </w:p>
        </w:tc>
        <w:tc>
          <w:tcPr>
            <w:tcW w:w="851"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In-patient treatment of alcohol related mental and behavioral disorders</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400,000.0</w:t>
            </w:r>
          </w:p>
        </w:tc>
        <w:tc>
          <w:tcPr>
            <w:tcW w:w="851"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MOVED</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Overall increase is 19%, portion of the increase is associated with the move of a component from Metal Health Program. With this, increase is as low as 10%</w:t>
      </w: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t>Health promotion program (Code 35 03 02 11)</w:t>
      </w:r>
    </w:p>
    <w:tbl>
      <w:tblPr>
        <w:tblStyle w:val="GridTable2-Accent3"/>
        <w:tblW w:w="9640" w:type="dxa"/>
        <w:tblLayout w:type="fixed"/>
        <w:tblLook w:val="04A0" w:firstRow="1" w:lastRow="0" w:firstColumn="1" w:lastColumn="0" w:noHBand="0" w:noVBand="1"/>
      </w:tblPr>
      <w:tblGrid>
        <w:gridCol w:w="2127"/>
        <w:gridCol w:w="1134"/>
        <w:gridCol w:w="1276"/>
        <w:gridCol w:w="1417"/>
        <w:gridCol w:w="1418"/>
        <w:gridCol w:w="1275"/>
        <w:gridCol w:w="993"/>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Name</w:t>
            </w:r>
          </w:p>
        </w:tc>
        <w:tc>
          <w:tcPr>
            <w:tcW w:w="1134"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276"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417"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275"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993"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Health promotion program</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200,000.0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600,000.0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600,000.0</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600,000.0</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300%*</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Strengthening tobacco control</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Awareness raising campaign on healthy eating and alcohol consumption</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36,600.0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Physical activity support</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26,100.0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Prevention of Hepatitis C</w:t>
            </w:r>
          </w:p>
        </w:tc>
        <w:tc>
          <w:tcPr>
            <w:tcW w:w="1134"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6"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15,300.0</w:t>
            </w:r>
          </w:p>
        </w:tc>
        <w:tc>
          <w:tcPr>
            <w:tcW w:w="1417"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5"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2127"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Healthy lifestyle support program</w:t>
            </w:r>
          </w:p>
        </w:tc>
        <w:tc>
          <w:tcPr>
            <w:tcW w:w="1134"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276"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22,000.0</w:t>
            </w:r>
          </w:p>
        </w:tc>
        <w:tc>
          <w:tcPr>
            <w:tcW w:w="1417"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275"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bl>
    <w:p w:rsidR="009B75B5" w:rsidRPr="00DD4497" w:rsidRDefault="009B75B5" w:rsidP="009B75B5">
      <w:pPr>
        <w:spacing w:line="360" w:lineRule="auto"/>
        <w:rPr>
          <w:rFonts w:ascii="Times New Roman" w:hAnsi="Times New Roman" w:cs="Times New Roman"/>
          <w:b/>
          <w:sz w:val="24"/>
          <w:szCs w:val="24"/>
          <w:lang w:val="en-US"/>
        </w:rPr>
      </w:pPr>
    </w:p>
    <w:p w:rsidR="009B75B5"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*This is a new program. Compared with 2015 when the program </w:t>
      </w:r>
      <w:proofErr w:type="gramStart"/>
      <w:r w:rsidRPr="00DD4497">
        <w:rPr>
          <w:rFonts w:ascii="Times New Roman" w:hAnsi="Times New Roman" w:cs="Times New Roman"/>
          <w:sz w:val="24"/>
          <w:szCs w:val="24"/>
          <w:lang w:val="en-US"/>
        </w:rPr>
        <w:t>was launched</w:t>
      </w:r>
      <w:proofErr w:type="gramEnd"/>
      <w:r w:rsidRPr="00DD4497">
        <w:rPr>
          <w:rFonts w:ascii="Times New Roman" w:hAnsi="Times New Roman" w:cs="Times New Roman"/>
          <w:sz w:val="24"/>
          <w:szCs w:val="24"/>
          <w:lang w:val="en-US"/>
        </w:rPr>
        <w:t xml:space="preserve">, projected budget increase is 300%. </w:t>
      </w:r>
    </w:p>
    <w:p w:rsidR="00DD4497" w:rsidRPr="00DD4497" w:rsidRDefault="00DD4497" w:rsidP="009B75B5">
      <w:pPr>
        <w:spacing w:line="360" w:lineRule="auto"/>
        <w:rPr>
          <w:rFonts w:ascii="Times New Roman" w:hAnsi="Times New Roman" w:cs="Times New Roman"/>
          <w:sz w:val="24"/>
          <w:szCs w:val="24"/>
          <w:lang w:val="en-US"/>
        </w:rPr>
      </w:pPr>
    </w:p>
    <w:p w:rsidR="009B75B5" w:rsidRPr="00DD4497" w:rsidRDefault="009B75B5" w:rsidP="009B75B5">
      <w:pPr>
        <w:spacing w:line="360" w:lineRule="auto"/>
        <w:rPr>
          <w:rFonts w:ascii="Times New Roman" w:hAnsi="Times New Roman" w:cs="Times New Roman"/>
          <w:b/>
          <w:sz w:val="24"/>
          <w:szCs w:val="24"/>
          <w:lang w:val="en-US"/>
        </w:rPr>
      </w:pPr>
      <w:r w:rsidRPr="00DD4497">
        <w:rPr>
          <w:rFonts w:ascii="Times New Roman" w:hAnsi="Times New Roman" w:cs="Times New Roman"/>
          <w:b/>
          <w:sz w:val="24"/>
          <w:szCs w:val="24"/>
          <w:lang w:val="en-US"/>
        </w:rPr>
        <w:lastRenderedPageBreak/>
        <w:t>Hepatitis C (Code 35 03 02 12)</w:t>
      </w:r>
    </w:p>
    <w:tbl>
      <w:tblPr>
        <w:tblStyle w:val="GridTable2-Accent3"/>
        <w:tblW w:w="9640" w:type="dxa"/>
        <w:tblLayout w:type="fixed"/>
        <w:tblLook w:val="04A0" w:firstRow="1" w:lastRow="0" w:firstColumn="1" w:lastColumn="0" w:noHBand="0" w:noVBand="1"/>
      </w:tblPr>
      <w:tblGrid>
        <w:gridCol w:w="1702"/>
        <w:gridCol w:w="850"/>
        <w:gridCol w:w="1418"/>
        <w:gridCol w:w="1559"/>
        <w:gridCol w:w="1559"/>
        <w:gridCol w:w="1559"/>
        <w:gridCol w:w="993"/>
      </w:tblGrid>
      <w:tr w:rsidR="009B75B5" w:rsidRPr="00DD4497" w:rsidTr="00DD449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bookmarkStart w:id="0" w:name="_GoBack"/>
            <w:r w:rsidRPr="00DD4497">
              <w:rPr>
                <w:rFonts w:ascii="Times New Roman" w:eastAsia="Times New Roman" w:hAnsi="Times New Roman" w:cs="Times New Roman"/>
                <w:color w:val="4F6228" w:themeColor="accent3" w:themeShade="80"/>
                <w:sz w:val="24"/>
                <w:szCs w:val="24"/>
                <w:lang w:val="en-US"/>
              </w:rPr>
              <w:t>Name</w:t>
            </w:r>
          </w:p>
        </w:tc>
        <w:tc>
          <w:tcPr>
            <w:tcW w:w="850"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Fact, 2014</w:t>
            </w:r>
          </w:p>
        </w:tc>
        <w:tc>
          <w:tcPr>
            <w:tcW w:w="1418"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2015 Program Budget</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2016 Projections (in thousands)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2017 Projections</w:t>
            </w:r>
          </w:p>
        </w:tc>
        <w:tc>
          <w:tcPr>
            <w:tcW w:w="1559"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+/- 2014 to 2016</w:t>
            </w:r>
          </w:p>
        </w:tc>
        <w:tc>
          <w:tcPr>
            <w:tcW w:w="993" w:type="dxa"/>
          </w:tcPr>
          <w:p w:rsidR="009B75B5" w:rsidRPr="00DD4497" w:rsidRDefault="009B75B5" w:rsidP="009B75B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 w:val="0"/>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Hepatitis C</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2,000,000.0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22,000,000.0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23,500,000.0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22,000,000.0</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4F6228" w:themeColor="accent3" w:themeShade="80"/>
                <w:sz w:val="24"/>
                <w:szCs w:val="24"/>
                <w:lang w:val="en-US"/>
              </w:rPr>
            </w:pPr>
            <w:r w:rsidRPr="00DD4497">
              <w:rPr>
                <w:rFonts w:ascii="Times New Roman" w:eastAsia="Times New Roman" w:hAnsi="Times New Roman" w:cs="Times New Roman"/>
                <w:b/>
                <w:bCs/>
                <w:color w:val="4F6228" w:themeColor="accent3" w:themeShade="80"/>
                <w:sz w:val="24"/>
                <w:szCs w:val="24"/>
                <w:lang w:val="en-US"/>
              </w:rPr>
              <w:t>1100% *</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Hepatitis C diagnostics</w:t>
            </w:r>
          </w:p>
        </w:tc>
        <w:tc>
          <w:tcPr>
            <w:tcW w:w="85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8,000,000.0</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Procurement of Hepatitis C drugs</w:t>
            </w:r>
          </w:p>
        </w:tc>
        <w:tc>
          <w:tcPr>
            <w:tcW w:w="850"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1,000,000.0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13,200,000.0</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13,200,000.0</w:t>
            </w:r>
          </w:p>
        </w:tc>
        <w:tc>
          <w:tcPr>
            <w:tcW w:w="993" w:type="dxa"/>
          </w:tcPr>
          <w:p w:rsidR="009B75B5" w:rsidRPr="00DD4497" w:rsidRDefault="009B75B5" w:rsidP="009B75B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tr w:rsidR="009B75B5" w:rsidRPr="00DD4497" w:rsidTr="00DD4497">
        <w:trPr>
          <w:trHeight w:val="288"/>
        </w:trPr>
        <w:tc>
          <w:tcPr>
            <w:cnfStyle w:val="001000000000" w:firstRow="0" w:lastRow="0" w:firstColumn="1" w:lastColumn="0" w:oddVBand="0" w:evenVBand="0" w:oddHBand="0" w:evenHBand="0" w:firstRowFirstColumn="0" w:firstRowLastColumn="0" w:lastRowFirstColumn="0" w:lastRowLastColumn="0"/>
            <w:tcW w:w="1702" w:type="dxa"/>
          </w:tcPr>
          <w:p w:rsidR="009B75B5" w:rsidRPr="00DD4497" w:rsidRDefault="009B75B5" w:rsidP="009B75B5">
            <w:pPr>
              <w:jc w:val="center"/>
              <w:rPr>
                <w:rFonts w:ascii="Times New Roman" w:eastAsia="Times New Roman" w:hAnsi="Times New Roman" w:cs="Times New Roman"/>
                <w:bCs w:val="0"/>
                <w:color w:val="4F6228" w:themeColor="accent3" w:themeShade="80"/>
                <w:sz w:val="24"/>
                <w:szCs w:val="24"/>
                <w:lang w:val="en-US"/>
              </w:rPr>
            </w:pPr>
            <w:r w:rsidRPr="00DD4497">
              <w:rPr>
                <w:rFonts w:ascii="Times New Roman" w:eastAsia="Times New Roman" w:hAnsi="Times New Roman" w:cs="Times New Roman"/>
                <w:color w:val="4F6228" w:themeColor="accent3" w:themeShade="80"/>
                <w:sz w:val="24"/>
                <w:szCs w:val="24"/>
                <w:lang w:val="en-US"/>
              </w:rPr>
              <w:t>Logistics</w:t>
            </w:r>
          </w:p>
        </w:tc>
        <w:tc>
          <w:tcPr>
            <w:tcW w:w="850"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0.0</w:t>
            </w:r>
          </w:p>
        </w:tc>
        <w:tc>
          <w:tcPr>
            <w:tcW w:w="1418"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200,000.0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800,000.0</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c>
          <w:tcPr>
            <w:tcW w:w="1559"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800,000.0</w:t>
            </w:r>
          </w:p>
        </w:tc>
        <w:tc>
          <w:tcPr>
            <w:tcW w:w="993" w:type="dxa"/>
          </w:tcPr>
          <w:p w:rsidR="009B75B5" w:rsidRPr="00DD4497" w:rsidRDefault="009B75B5" w:rsidP="009B75B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color w:val="4F6228" w:themeColor="accent3" w:themeShade="80"/>
                <w:sz w:val="24"/>
                <w:szCs w:val="24"/>
                <w:lang w:val="en-US"/>
              </w:rPr>
            </w:pPr>
            <w:r w:rsidRPr="00DD4497">
              <w:rPr>
                <w:rFonts w:ascii="Times New Roman" w:eastAsia="Times New Roman" w:hAnsi="Times New Roman" w:cs="Times New Roman"/>
                <w:bCs/>
                <w:color w:val="4F6228" w:themeColor="accent3" w:themeShade="80"/>
                <w:sz w:val="24"/>
                <w:szCs w:val="24"/>
                <w:lang w:val="en-US"/>
              </w:rPr>
              <w:t>-</w:t>
            </w:r>
          </w:p>
        </w:tc>
      </w:tr>
      <w:bookmarkEnd w:id="0"/>
    </w:tbl>
    <w:p w:rsidR="009B75B5" w:rsidRPr="00DD4497" w:rsidRDefault="009B75B5" w:rsidP="009B75B5">
      <w:pPr>
        <w:spacing w:line="360" w:lineRule="auto"/>
        <w:rPr>
          <w:rFonts w:ascii="Times New Roman" w:hAnsi="Times New Roman" w:cs="Times New Roman"/>
          <w:b/>
          <w:sz w:val="24"/>
          <w:szCs w:val="24"/>
          <w:lang w:val="en-US"/>
        </w:rPr>
      </w:pPr>
    </w:p>
    <w:p w:rsidR="009B75B5" w:rsidRPr="00DD4497" w:rsidRDefault="009B75B5" w:rsidP="009B75B5">
      <w:pPr>
        <w:spacing w:line="360" w:lineRule="auto"/>
        <w:rPr>
          <w:rFonts w:ascii="Times New Roman" w:hAnsi="Times New Roman" w:cs="Times New Roman"/>
          <w:sz w:val="24"/>
          <w:szCs w:val="24"/>
          <w:lang w:val="en-US"/>
        </w:rPr>
      </w:pPr>
      <w:r w:rsidRPr="00DD4497">
        <w:rPr>
          <w:rFonts w:ascii="Times New Roman" w:hAnsi="Times New Roman" w:cs="Times New Roman"/>
          <w:sz w:val="24"/>
          <w:szCs w:val="24"/>
          <w:lang w:val="en-US"/>
        </w:rPr>
        <w:t xml:space="preserve">*This is a new program. Compared with 2015 when the program was launched, projected budget increase is 1100%.  </w:t>
      </w:r>
    </w:p>
    <w:p w:rsidR="007970A6" w:rsidRPr="00DD4497" w:rsidRDefault="007970A6">
      <w:pPr>
        <w:rPr>
          <w:rFonts w:ascii="Times New Roman" w:hAnsi="Times New Roman" w:cs="Times New Roman"/>
          <w:lang w:val="en-US"/>
        </w:rPr>
      </w:pPr>
    </w:p>
    <w:sectPr w:rsidR="007970A6" w:rsidRPr="00DD44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DD1DC3"/>
    <w:multiLevelType w:val="hybridMultilevel"/>
    <w:tmpl w:val="2BA00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B5"/>
    <w:rsid w:val="000B5418"/>
    <w:rsid w:val="001C7C1E"/>
    <w:rsid w:val="002D42DE"/>
    <w:rsid w:val="00382539"/>
    <w:rsid w:val="007970A6"/>
    <w:rsid w:val="00873C8F"/>
    <w:rsid w:val="0096625C"/>
    <w:rsid w:val="009B75B5"/>
    <w:rsid w:val="00B21084"/>
    <w:rsid w:val="00DD4497"/>
    <w:rsid w:val="00EC25B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B780B46-AE9B-43A5-9081-7B871A1B1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5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5B5"/>
    <w:pPr>
      <w:ind w:left="720"/>
      <w:contextualSpacing/>
    </w:pPr>
  </w:style>
  <w:style w:type="character" w:styleId="CommentReference">
    <w:name w:val="annotation reference"/>
    <w:basedOn w:val="DefaultParagraphFont"/>
    <w:uiPriority w:val="99"/>
    <w:semiHidden/>
    <w:unhideWhenUsed/>
    <w:rsid w:val="00873C8F"/>
    <w:rPr>
      <w:sz w:val="16"/>
      <w:szCs w:val="16"/>
    </w:rPr>
  </w:style>
  <w:style w:type="paragraph" w:styleId="CommentText">
    <w:name w:val="annotation text"/>
    <w:basedOn w:val="Normal"/>
    <w:link w:val="CommentTextChar"/>
    <w:uiPriority w:val="99"/>
    <w:semiHidden/>
    <w:unhideWhenUsed/>
    <w:rsid w:val="00873C8F"/>
    <w:pPr>
      <w:spacing w:line="240" w:lineRule="auto"/>
    </w:pPr>
    <w:rPr>
      <w:sz w:val="20"/>
      <w:szCs w:val="20"/>
    </w:rPr>
  </w:style>
  <w:style w:type="character" w:customStyle="1" w:styleId="CommentTextChar">
    <w:name w:val="Comment Text Char"/>
    <w:basedOn w:val="DefaultParagraphFont"/>
    <w:link w:val="CommentText"/>
    <w:uiPriority w:val="99"/>
    <w:semiHidden/>
    <w:rsid w:val="00873C8F"/>
    <w:rPr>
      <w:sz w:val="20"/>
      <w:szCs w:val="20"/>
    </w:rPr>
  </w:style>
  <w:style w:type="paragraph" w:styleId="CommentSubject">
    <w:name w:val="annotation subject"/>
    <w:basedOn w:val="CommentText"/>
    <w:next w:val="CommentText"/>
    <w:link w:val="CommentSubjectChar"/>
    <w:uiPriority w:val="99"/>
    <w:semiHidden/>
    <w:unhideWhenUsed/>
    <w:rsid w:val="00873C8F"/>
    <w:rPr>
      <w:b/>
      <w:bCs/>
    </w:rPr>
  </w:style>
  <w:style w:type="character" w:customStyle="1" w:styleId="CommentSubjectChar">
    <w:name w:val="Comment Subject Char"/>
    <w:basedOn w:val="CommentTextChar"/>
    <w:link w:val="CommentSubject"/>
    <w:uiPriority w:val="99"/>
    <w:semiHidden/>
    <w:rsid w:val="00873C8F"/>
    <w:rPr>
      <w:b/>
      <w:bCs/>
      <w:sz w:val="20"/>
      <w:szCs w:val="20"/>
    </w:rPr>
  </w:style>
  <w:style w:type="paragraph" w:styleId="BalloonText">
    <w:name w:val="Balloon Text"/>
    <w:basedOn w:val="Normal"/>
    <w:link w:val="BalloonTextChar"/>
    <w:uiPriority w:val="99"/>
    <w:semiHidden/>
    <w:unhideWhenUsed/>
    <w:rsid w:val="00873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C8F"/>
    <w:rPr>
      <w:rFonts w:ascii="Tahoma" w:hAnsi="Tahoma" w:cs="Tahoma"/>
      <w:sz w:val="16"/>
      <w:szCs w:val="16"/>
    </w:rPr>
  </w:style>
  <w:style w:type="table" w:styleId="GridTable2-Accent3">
    <w:name w:val="Grid Table 2 Accent 3"/>
    <w:basedOn w:val="TableNormal"/>
    <w:uiPriority w:val="47"/>
    <w:rsid w:val="00DD4497"/>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3013</Words>
  <Characters>17177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2016-04-17T12:56:00Z</cp:lastPrinted>
  <dcterms:created xsi:type="dcterms:W3CDTF">2016-04-17T12:57:00Z</dcterms:created>
  <dcterms:modified xsi:type="dcterms:W3CDTF">2016-04-17T12:57:00Z</dcterms:modified>
</cp:coreProperties>
</file>